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71A" w:rsidRDefault="0051571A" w:rsidP="0051571A">
      <w:pPr>
        <w:pStyle w:val="a3"/>
        <w:ind w:left="4248" w:right="0" w:firstLine="708"/>
        <w:jc w:val="right"/>
      </w:pPr>
      <w:r>
        <w:t>Затверджено</w:t>
      </w:r>
    </w:p>
    <w:p w:rsidR="0051571A" w:rsidRDefault="0051571A" w:rsidP="0051571A">
      <w:pPr>
        <w:jc w:val="right"/>
      </w:pPr>
      <w:r>
        <w:t>рішенням ____ сесії міської ради</w:t>
      </w:r>
    </w:p>
    <w:p w:rsidR="0051571A" w:rsidRDefault="0051571A" w:rsidP="0051571A">
      <w:pPr>
        <w:jc w:val="right"/>
      </w:pPr>
      <w:r>
        <w:t>від ________ 2014 року № _____</w:t>
      </w:r>
    </w:p>
    <w:p w:rsidR="0051571A" w:rsidRDefault="0051571A" w:rsidP="0051571A"/>
    <w:p w:rsidR="0051571A" w:rsidRDefault="0051571A" w:rsidP="0051571A">
      <w:pPr>
        <w:jc w:val="center"/>
        <w:rPr>
          <w:b/>
        </w:rPr>
      </w:pPr>
    </w:p>
    <w:p w:rsidR="0051571A" w:rsidRDefault="0051571A" w:rsidP="0051571A">
      <w:pPr>
        <w:jc w:val="center"/>
        <w:rPr>
          <w:b/>
        </w:rPr>
      </w:pPr>
    </w:p>
    <w:p w:rsidR="0051571A" w:rsidRDefault="0051571A" w:rsidP="0051571A">
      <w:pPr>
        <w:jc w:val="center"/>
        <w:rPr>
          <w:b/>
        </w:rPr>
      </w:pPr>
    </w:p>
    <w:p w:rsidR="0051571A" w:rsidRDefault="0051571A" w:rsidP="0051571A">
      <w:pPr>
        <w:jc w:val="center"/>
        <w:rPr>
          <w:b/>
        </w:rPr>
      </w:pPr>
    </w:p>
    <w:p w:rsidR="0051571A" w:rsidRPr="009B1EB9" w:rsidRDefault="0051571A" w:rsidP="0051571A">
      <w:pPr>
        <w:jc w:val="center"/>
        <w:rPr>
          <w:b/>
        </w:rPr>
      </w:pPr>
    </w:p>
    <w:p w:rsidR="0051571A" w:rsidRPr="00D2154D" w:rsidRDefault="0051571A" w:rsidP="0051571A">
      <w:pPr>
        <w:jc w:val="center"/>
        <w:rPr>
          <w:sz w:val="32"/>
          <w:szCs w:val="32"/>
        </w:rPr>
      </w:pPr>
      <w:r w:rsidRPr="00D2154D">
        <w:rPr>
          <w:sz w:val="32"/>
          <w:szCs w:val="32"/>
        </w:rPr>
        <w:t>П Р О Г Р А М А</w:t>
      </w:r>
    </w:p>
    <w:p w:rsidR="0051571A" w:rsidRPr="00D2154D" w:rsidRDefault="0051571A" w:rsidP="0051571A">
      <w:pPr>
        <w:jc w:val="center"/>
      </w:pPr>
    </w:p>
    <w:p w:rsidR="0051571A" w:rsidRPr="00D2154D" w:rsidRDefault="0051571A" w:rsidP="0051571A">
      <w:pPr>
        <w:spacing w:line="276" w:lineRule="auto"/>
        <w:jc w:val="center"/>
      </w:pPr>
      <w:r w:rsidRPr="00D2154D">
        <w:t>цільового використання коштів, що надходять</w:t>
      </w:r>
    </w:p>
    <w:p w:rsidR="0051571A" w:rsidRPr="00D2154D" w:rsidRDefault="0051571A" w:rsidP="0051571A">
      <w:pPr>
        <w:spacing w:line="276" w:lineRule="auto"/>
        <w:jc w:val="center"/>
      </w:pPr>
      <w:r w:rsidRPr="00D2154D">
        <w:t>у порядку відшкодування втрат сільськогосподарського</w:t>
      </w:r>
    </w:p>
    <w:p w:rsidR="0051571A" w:rsidRPr="00D2154D" w:rsidRDefault="0051571A" w:rsidP="0051571A">
      <w:pPr>
        <w:pStyle w:val="a3"/>
        <w:ind w:left="0" w:firstLine="0"/>
        <w:jc w:val="center"/>
        <w:rPr>
          <w:szCs w:val="28"/>
        </w:rPr>
      </w:pPr>
      <w:r w:rsidRPr="00D2154D">
        <w:t xml:space="preserve">і лісогосподарського виробництва </w:t>
      </w:r>
      <w:r w:rsidRPr="00D2154D">
        <w:rPr>
          <w:szCs w:val="28"/>
        </w:rPr>
        <w:t>на 2015-2020 роки</w:t>
      </w:r>
    </w:p>
    <w:p w:rsidR="0051571A" w:rsidRPr="00D2154D" w:rsidRDefault="0051571A" w:rsidP="0051571A">
      <w:pPr>
        <w:spacing w:line="276" w:lineRule="auto"/>
        <w:jc w:val="center"/>
      </w:pPr>
    </w:p>
    <w:p w:rsidR="0051571A" w:rsidRDefault="0051571A" w:rsidP="0051571A">
      <w:pPr>
        <w:spacing w:line="276" w:lineRule="auto"/>
        <w:jc w:val="center"/>
        <w:rPr>
          <w:b/>
        </w:rPr>
      </w:pPr>
    </w:p>
    <w:p w:rsidR="0051571A" w:rsidRDefault="0051571A" w:rsidP="0051571A">
      <w:pPr>
        <w:jc w:val="center"/>
        <w:rPr>
          <w:b/>
        </w:rPr>
      </w:pPr>
    </w:p>
    <w:p w:rsidR="0051571A" w:rsidRDefault="0051571A" w:rsidP="0051571A">
      <w:pPr>
        <w:jc w:val="center"/>
        <w:rPr>
          <w:b/>
        </w:rPr>
      </w:pPr>
    </w:p>
    <w:p w:rsidR="0051571A" w:rsidRDefault="0051571A" w:rsidP="0051571A">
      <w:pPr>
        <w:jc w:val="center"/>
        <w:rPr>
          <w:b/>
        </w:rPr>
      </w:pPr>
    </w:p>
    <w:p w:rsidR="0051571A" w:rsidRPr="00D2154D" w:rsidRDefault="0051571A" w:rsidP="0051571A">
      <w:pPr>
        <w:jc w:val="both"/>
      </w:pPr>
      <w:r w:rsidRPr="00D2154D">
        <w:t>Начальник управління</w:t>
      </w:r>
    </w:p>
    <w:p w:rsidR="0051571A" w:rsidRPr="00D2154D" w:rsidRDefault="0051571A" w:rsidP="0051571A">
      <w:pPr>
        <w:jc w:val="both"/>
      </w:pPr>
      <w:r w:rsidRPr="00D2154D">
        <w:t>земельних відносин</w:t>
      </w:r>
      <w:r w:rsidRPr="00D2154D">
        <w:tab/>
      </w:r>
      <w:r w:rsidRPr="00D2154D">
        <w:tab/>
      </w:r>
      <w:r w:rsidRPr="00D2154D">
        <w:tab/>
        <w:t xml:space="preserve">________            К. </w:t>
      </w:r>
      <w:proofErr w:type="spellStart"/>
      <w:r w:rsidRPr="00D2154D">
        <w:t>Обладан</w:t>
      </w:r>
      <w:proofErr w:type="spellEnd"/>
    </w:p>
    <w:p w:rsidR="0051571A" w:rsidRDefault="0051571A" w:rsidP="0051571A">
      <w:pPr>
        <w:jc w:val="center"/>
        <w:rPr>
          <w:b/>
        </w:rPr>
      </w:pPr>
    </w:p>
    <w:p w:rsidR="0051571A" w:rsidRDefault="0051571A" w:rsidP="0051571A">
      <w:r w:rsidRPr="00D2154D">
        <w:t>Погоджено:</w:t>
      </w:r>
    </w:p>
    <w:p w:rsidR="0051571A" w:rsidRPr="00D2154D" w:rsidRDefault="0051571A" w:rsidP="0051571A">
      <w:pPr>
        <w:jc w:val="both"/>
      </w:pPr>
      <w:r w:rsidRPr="00D2154D">
        <w:t>Начальник управління</w:t>
      </w:r>
    </w:p>
    <w:p w:rsidR="0051571A" w:rsidRDefault="0051571A" w:rsidP="0051571A">
      <w:pPr>
        <w:jc w:val="both"/>
      </w:pPr>
      <w:r>
        <w:t>економічного та інтеграційного</w:t>
      </w:r>
    </w:p>
    <w:p w:rsidR="0051571A" w:rsidRDefault="0051571A" w:rsidP="0051571A">
      <w:pPr>
        <w:jc w:val="both"/>
      </w:pPr>
      <w:r>
        <w:t>розвитку міста</w:t>
      </w:r>
      <w:r>
        <w:tab/>
      </w:r>
      <w:r>
        <w:tab/>
      </w:r>
      <w:r>
        <w:tab/>
      </w:r>
      <w:r>
        <w:tab/>
        <w:t>_________</w:t>
      </w:r>
      <w:r>
        <w:tab/>
      </w:r>
      <w:r>
        <w:tab/>
        <w:t xml:space="preserve">Н. </w:t>
      </w:r>
      <w:proofErr w:type="spellStart"/>
      <w:r>
        <w:t>Кромкач</w:t>
      </w:r>
      <w:proofErr w:type="spellEnd"/>
    </w:p>
    <w:p w:rsidR="0051571A" w:rsidRDefault="0051571A" w:rsidP="0051571A">
      <w:pPr>
        <w:jc w:val="both"/>
      </w:pPr>
    </w:p>
    <w:p w:rsidR="0051571A" w:rsidRDefault="0051571A" w:rsidP="0051571A">
      <w:pPr>
        <w:jc w:val="both"/>
      </w:pPr>
      <w:proofErr w:type="spellStart"/>
      <w:r>
        <w:t>Т.в.о</w:t>
      </w:r>
      <w:proofErr w:type="spellEnd"/>
      <w:r>
        <w:t>. начальника</w:t>
      </w:r>
    </w:p>
    <w:p w:rsidR="0051571A" w:rsidRDefault="0051571A" w:rsidP="0051571A">
      <w:pPr>
        <w:jc w:val="both"/>
      </w:pPr>
      <w:r>
        <w:t>фінансового управління</w:t>
      </w:r>
      <w:r>
        <w:tab/>
      </w:r>
      <w:r>
        <w:tab/>
      </w:r>
      <w:r>
        <w:tab/>
        <w:t>_________</w:t>
      </w:r>
      <w:r>
        <w:tab/>
      </w:r>
      <w:r>
        <w:tab/>
        <w:t>Г. Яцків</w:t>
      </w:r>
    </w:p>
    <w:p w:rsidR="0051571A" w:rsidRDefault="0051571A" w:rsidP="0051571A">
      <w:pPr>
        <w:jc w:val="both"/>
      </w:pPr>
    </w:p>
    <w:p w:rsidR="0051571A" w:rsidRDefault="0051571A" w:rsidP="0051571A">
      <w:pPr>
        <w:jc w:val="both"/>
      </w:pPr>
      <w:r>
        <w:t>Начальник юридичного</w:t>
      </w:r>
    </w:p>
    <w:p w:rsidR="0051571A" w:rsidRPr="00D2154D" w:rsidRDefault="0051571A" w:rsidP="0051571A">
      <w:pPr>
        <w:jc w:val="both"/>
      </w:pPr>
      <w:r>
        <w:t>відділу</w:t>
      </w:r>
      <w:r>
        <w:tab/>
        <w:t xml:space="preserve">  </w:t>
      </w:r>
      <w:r>
        <w:tab/>
      </w:r>
      <w:r>
        <w:tab/>
      </w:r>
      <w:r>
        <w:tab/>
      </w:r>
      <w:r>
        <w:tab/>
        <w:t>_________</w:t>
      </w:r>
      <w:r>
        <w:tab/>
      </w:r>
      <w:r>
        <w:tab/>
        <w:t xml:space="preserve">Н. </w:t>
      </w:r>
      <w:proofErr w:type="spellStart"/>
      <w:r>
        <w:t>Кедик</w:t>
      </w:r>
      <w:proofErr w:type="spellEnd"/>
    </w:p>
    <w:p w:rsidR="0051571A" w:rsidRPr="00D2154D" w:rsidRDefault="0051571A" w:rsidP="0051571A"/>
    <w:p w:rsidR="0051571A" w:rsidRDefault="0051571A" w:rsidP="0051571A">
      <w:pPr>
        <w:rPr>
          <w:b/>
        </w:rPr>
      </w:pPr>
    </w:p>
    <w:p w:rsidR="0051571A" w:rsidRDefault="0051571A" w:rsidP="0051571A">
      <w:pPr>
        <w:jc w:val="center"/>
        <w:rPr>
          <w:b/>
        </w:rPr>
      </w:pPr>
    </w:p>
    <w:p w:rsidR="0051571A" w:rsidRDefault="0051571A" w:rsidP="0051571A">
      <w:pPr>
        <w:jc w:val="center"/>
        <w:rPr>
          <w:b/>
        </w:rPr>
      </w:pPr>
    </w:p>
    <w:p w:rsidR="0051571A" w:rsidRDefault="0051571A" w:rsidP="0051571A">
      <w:pPr>
        <w:jc w:val="center"/>
        <w:rPr>
          <w:b/>
        </w:rPr>
      </w:pPr>
    </w:p>
    <w:p w:rsidR="0051571A" w:rsidRDefault="0051571A" w:rsidP="0051571A">
      <w:pPr>
        <w:jc w:val="center"/>
        <w:rPr>
          <w:b/>
        </w:rPr>
      </w:pPr>
    </w:p>
    <w:p w:rsidR="0051571A" w:rsidRDefault="0051571A" w:rsidP="0051571A">
      <w:pPr>
        <w:jc w:val="center"/>
        <w:rPr>
          <w:b/>
        </w:rPr>
      </w:pPr>
    </w:p>
    <w:p w:rsidR="0051571A" w:rsidRDefault="0051571A" w:rsidP="0051571A">
      <w:pPr>
        <w:jc w:val="center"/>
        <w:rPr>
          <w:b/>
        </w:rPr>
      </w:pPr>
    </w:p>
    <w:p w:rsidR="0051571A" w:rsidRDefault="0051571A" w:rsidP="0051571A">
      <w:pPr>
        <w:jc w:val="center"/>
        <w:rPr>
          <w:b/>
        </w:rPr>
      </w:pPr>
    </w:p>
    <w:p w:rsidR="0051571A" w:rsidRDefault="0051571A" w:rsidP="0051571A">
      <w:pPr>
        <w:jc w:val="center"/>
        <w:rPr>
          <w:b/>
        </w:rPr>
      </w:pPr>
    </w:p>
    <w:p w:rsidR="0051571A" w:rsidRDefault="0051571A" w:rsidP="0051571A">
      <w:pPr>
        <w:jc w:val="center"/>
        <w:rPr>
          <w:b/>
        </w:rPr>
      </w:pPr>
    </w:p>
    <w:p w:rsidR="0051571A" w:rsidRDefault="0051571A" w:rsidP="0051571A">
      <w:pPr>
        <w:jc w:val="center"/>
        <w:rPr>
          <w:b/>
        </w:rPr>
      </w:pPr>
    </w:p>
    <w:p w:rsidR="0051571A" w:rsidRPr="0094689B" w:rsidRDefault="0051571A" w:rsidP="0051571A">
      <w:pPr>
        <w:jc w:val="center"/>
      </w:pPr>
      <w:r w:rsidRPr="0094689B">
        <w:lastRenderedPageBreak/>
        <w:t>Вступ</w:t>
      </w:r>
    </w:p>
    <w:p w:rsidR="0051571A" w:rsidRPr="0094689B" w:rsidRDefault="0051571A" w:rsidP="0051571A">
      <w:pPr>
        <w:jc w:val="both"/>
      </w:pPr>
    </w:p>
    <w:p w:rsidR="0051571A" w:rsidRDefault="0051571A" w:rsidP="0051571A">
      <w:pPr>
        <w:pStyle w:val="a3"/>
        <w:ind w:left="0" w:right="-2" w:firstLine="567"/>
      </w:pPr>
      <w:r>
        <w:t xml:space="preserve">Програму цільового використання коштів, що надходять у порядку відшкодування втрат сільськогосподарського і лісогосподарського виробництва </w:t>
      </w:r>
      <w:r>
        <w:rPr>
          <w:szCs w:val="28"/>
        </w:rPr>
        <w:t xml:space="preserve">на 2015-2020 роки </w:t>
      </w:r>
      <w:r>
        <w:t xml:space="preserve">розроблено відповідно до вимог ст.ст. 207-209 Земельного Кодексу України, Бюджетного кодексу України та з врахуванням </w:t>
      </w:r>
      <w:r>
        <w:rPr>
          <w:noProof/>
        </w:rPr>
        <w:t xml:space="preserve">постанови Кабінету Міністрів України від 17.11.1997 року № 1279 «Про розміри та Порядок визначення втрат сільськогосподарського і лісогосподарського виробництва, які підлягають відшкодуванню» і </w:t>
      </w:r>
      <w:r>
        <w:t>Указу Президента України "Про рішення Ради національної безпеки і оборони України від 7 листопада 2008 року "Про стан виконання заходів, спрямованих на нормалізацію умов життєдіяльності населення в місцевостях, які були оголошені зонами надзвичайної екологічної ситуації".</w:t>
      </w:r>
    </w:p>
    <w:p w:rsidR="0051571A" w:rsidRDefault="0051571A" w:rsidP="0051571A">
      <w:pPr>
        <w:jc w:val="both"/>
      </w:pPr>
      <w:r>
        <w:t>Головною метою програми є забезпечення використання коштів, які надходять у порядку відшкодування втрат сільськогосподарського і лісогосподарського виробництва, виключно на потреби визначені ст..209 Земельного Кодексу України, а саме на освоєння земель для сільськогосподарських і лісогосподарських потреб, поліпшення відповідних угідь, охорону земель, відповідно до розроблених програм та проектів землеустрою</w:t>
      </w:r>
      <w:r w:rsidRPr="00067019">
        <w:t>, а також, н</w:t>
      </w:r>
      <w:r>
        <w:t>а проведення інвентаризації земель, проведення нормативно-грошової оцінки землі. Використання цих коштів на інші цілі не допускається.</w:t>
      </w:r>
    </w:p>
    <w:p w:rsidR="0051571A" w:rsidRDefault="0051571A" w:rsidP="0051571A"/>
    <w:p w:rsidR="0051571A" w:rsidRDefault="0051571A" w:rsidP="0051571A">
      <w:pPr>
        <w:ind w:firstLine="0"/>
        <w:jc w:val="center"/>
        <w:rPr>
          <w:b/>
        </w:rPr>
      </w:pPr>
      <w:r w:rsidRPr="009B1EB9">
        <w:rPr>
          <w:b/>
        </w:rPr>
        <w:t>Кошти, що надходять у порядку відшкодування втрат сільськогосподарського і лісогосподарського виробництва</w:t>
      </w:r>
    </w:p>
    <w:p w:rsidR="0051571A" w:rsidRPr="00257C2C" w:rsidRDefault="0051571A" w:rsidP="0051571A">
      <w:pPr>
        <w:ind w:firstLine="0"/>
        <w:jc w:val="center"/>
        <w:rPr>
          <w:b/>
          <w:sz w:val="16"/>
          <w:szCs w:val="16"/>
        </w:rPr>
      </w:pPr>
    </w:p>
    <w:p w:rsidR="0051571A" w:rsidRPr="00257C2C" w:rsidRDefault="0051571A" w:rsidP="0051571A">
      <w:pPr>
        <w:pStyle w:val="rvps2"/>
        <w:shd w:val="clear" w:color="auto" w:fill="FFFFFF"/>
        <w:spacing w:before="0" w:beforeAutospacing="0" w:after="0" w:afterAutospacing="0"/>
        <w:ind w:firstLine="450"/>
        <w:jc w:val="both"/>
        <w:textAlignment w:val="baseline"/>
        <w:rPr>
          <w:color w:val="000000"/>
          <w:sz w:val="28"/>
          <w:szCs w:val="28"/>
        </w:rPr>
      </w:pPr>
      <w:bookmarkStart w:id="0" w:name="n1852"/>
      <w:bookmarkEnd w:id="0"/>
      <w:r w:rsidRPr="00257C2C">
        <w:rPr>
          <w:color w:val="000000"/>
          <w:sz w:val="28"/>
          <w:szCs w:val="28"/>
        </w:rPr>
        <w:t>Втрати сільськогосподарського і лісогосподарського виробництва включають втрати сільськогосподарських угідь, лісових земель та чагарників, а також втрати, завдані обмеженням у землекористуванні та погіршенням якості земель.</w:t>
      </w:r>
      <w:bookmarkStart w:id="1" w:name="n1853"/>
      <w:bookmarkEnd w:id="1"/>
      <w:r w:rsidRPr="00257C2C">
        <w:rPr>
          <w:color w:val="000000"/>
          <w:sz w:val="28"/>
          <w:szCs w:val="28"/>
        </w:rPr>
        <w:t xml:space="preserve"> Відшкодуванню підлягають втрати сільськогосподарських угідь (ріллі, багаторічних насаджень, перелогів, сінокосів, пасовищ), лісових земель та чагарників як основного засобу виробництва в сільському і лісовому господарстві внаслідок вилучення (викупу) їх для потреб, не пов'язаних із сільськогосподарським і лісогосподарським виробництвом.</w:t>
      </w:r>
    </w:p>
    <w:p w:rsidR="0051571A" w:rsidRPr="00257C2C" w:rsidRDefault="0051571A" w:rsidP="0051571A">
      <w:pPr>
        <w:pStyle w:val="rvps2"/>
        <w:shd w:val="clear" w:color="auto" w:fill="FFFFFF"/>
        <w:spacing w:before="0" w:beforeAutospacing="0" w:after="0" w:afterAutospacing="0"/>
        <w:ind w:firstLine="450"/>
        <w:jc w:val="both"/>
        <w:textAlignment w:val="baseline"/>
        <w:rPr>
          <w:color w:val="000000"/>
          <w:sz w:val="28"/>
          <w:szCs w:val="28"/>
        </w:rPr>
      </w:pPr>
      <w:bookmarkStart w:id="2" w:name="n1854"/>
      <w:bookmarkEnd w:id="2"/>
      <w:r w:rsidRPr="00257C2C">
        <w:rPr>
          <w:color w:val="000000"/>
          <w:sz w:val="28"/>
          <w:szCs w:val="28"/>
        </w:rPr>
        <w:t>Відшкодуванню підлягають також втрати, завдані обмеженням прав власників землі і землекористувачів, у тому числі орендарів, або погіршенням якості угідь внаслідок негативного впливу, спричиненого діяльністю громадян, юридичних осіб, органів місцевого самоврядування або держави, а також у зв'язку з виключенням сільськогосподарських угідь, лісових земель і чагарників із господарського обігу внаслідок встановлення охоронних, санітарних та інших захисних зон.</w:t>
      </w:r>
    </w:p>
    <w:p w:rsidR="0051571A" w:rsidRPr="00257C2C" w:rsidRDefault="0051571A" w:rsidP="0051571A">
      <w:pPr>
        <w:pStyle w:val="rvps2"/>
        <w:shd w:val="clear" w:color="auto" w:fill="FFFFFF"/>
        <w:spacing w:before="0" w:beforeAutospacing="0" w:after="0" w:afterAutospacing="0"/>
        <w:ind w:firstLine="450"/>
        <w:jc w:val="both"/>
        <w:textAlignment w:val="baseline"/>
        <w:rPr>
          <w:color w:val="000000"/>
          <w:sz w:val="28"/>
          <w:szCs w:val="28"/>
        </w:rPr>
      </w:pPr>
      <w:bookmarkStart w:id="3" w:name="n1855"/>
      <w:bookmarkEnd w:id="3"/>
      <w:r w:rsidRPr="00257C2C">
        <w:rPr>
          <w:color w:val="000000"/>
          <w:sz w:val="28"/>
          <w:szCs w:val="28"/>
        </w:rPr>
        <w:t>Втрати сільськогосподарського і лісогосподарського виробництва компенсуються незалежно від відшкодування збитків власникам землі та землекористувачам.</w:t>
      </w:r>
    </w:p>
    <w:p w:rsidR="0051571A" w:rsidRPr="00257C2C" w:rsidRDefault="0051571A" w:rsidP="0051571A">
      <w:pPr>
        <w:pStyle w:val="rvps2"/>
        <w:shd w:val="clear" w:color="auto" w:fill="FFFFFF"/>
        <w:spacing w:before="0" w:beforeAutospacing="0" w:after="0" w:afterAutospacing="0"/>
        <w:ind w:firstLine="450"/>
        <w:jc w:val="both"/>
        <w:textAlignment w:val="baseline"/>
        <w:rPr>
          <w:color w:val="000000"/>
          <w:sz w:val="28"/>
          <w:szCs w:val="28"/>
        </w:rPr>
      </w:pPr>
      <w:bookmarkStart w:id="4" w:name="n1856"/>
      <w:bookmarkStart w:id="5" w:name="n1858"/>
      <w:bookmarkEnd w:id="4"/>
      <w:bookmarkEnd w:id="5"/>
      <w:r w:rsidRPr="00257C2C">
        <w:rPr>
          <w:color w:val="000000"/>
          <w:sz w:val="28"/>
          <w:szCs w:val="28"/>
        </w:rPr>
        <w:lastRenderedPageBreak/>
        <w:t xml:space="preserve">Від відшкодування втрат сільськогосподарського і лісогосподарського виробництва звільняються громадяни та юридичні особи у разі використання земельних ділянок для будівництва шкіл, дошкільних закладів, державних об'єктів охорони здоров'я, культури, фізкультури та спорту, соціального забезпечення, державних об'єктів дорожнього будівництва, культових споруд релігійних організацій, кладовищ, меліоративних систем, протиерозійних, протизсувних і </w:t>
      </w:r>
      <w:proofErr w:type="spellStart"/>
      <w:r w:rsidRPr="00257C2C">
        <w:rPr>
          <w:color w:val="000000"/>
          <w:sz w:val="28"/>
          <w:szCs w:val="28"/>
        </w:rPr>
        <w:t>протиселевих</w:t>
      </w:r>
      <w:proofErr w:type="spellEnd"/>
      <w:r w:rsidRPr="00257C2C">
        <w:rPr>
          <w:color w:val="000000"/>
          <w:sz w:val="28"/>
          <w:szCs w:val="28"/>
        </w:rPr>
        <w:t xml:space="preserve"> споруд, під будівництво і обслуговування жилих будинків і господарських будівель, для розміщення внутрігосподарських об'єктів сільськогосподарських, рибогосподарських і лісогосподарських підприємств, організацій та установ, для розміщення інфраструктури оптових ринків сільськогосподарської продукції, видобування торфу за умови повернення земельних ділянок у стані, придатному для попереднього використання, під об'єкти і території природно-заповідного фонду, під будівництво і обслуговування об'єктів енергетики, які виробляють електричну енергію з альтернативних джерел енергії, для залісення деградованих та малопродуктивних земель на підставі документації із землеустрою, а також всеукраїнські громадські організації інвалідів України, їх підприємства (об'єднання), установи та організації, що фінансуються з Державного бюджету України, у разі використання земельних ділянок для будівництва реабілітаційних установ для інвалідів і дітей-інвалідів, об'єктів фізкультури, спорту та соціального забезпечення для інвалідів і дітей-інвалідів.</w:t>
      </w:r>
      <w:r>
        <w:rPr>
          <w:color w:val="000000"/>
          <w:sz w:val="28"/>
          <w:szCs w:val="28"/>
        </w:rPr>
        <w:t xml:space="preserve"> </w:t>
      </w:r>
    </w:p>
    <w:p w:rsidR="0051571A" w:rsidRPr="00257C2C" w:rsidRDefault="0051571A" w:rsidP="0051571A">
      <w:pPr>
        <w:pStyle w:val="rvps2"/>
        <w:shd w:val="clear" w:color="auto" w:fill="FFFFFF"/>
        <w:spacing w:before="0" w:beforeAutospacing="0" w:after="0" w:afterAutospacing="0"/>
        <w:ind w:firstLine="450"/>
        <w:jc w:val="both"/>
        <w:textAlignment w:val="baseline"/>
        <w:rPr>
          <w:color w:val="000000"/>
          <w:sz w:val="28"/>
          <w:szCs w:val="28"/>
        </w:rPr>
      </w:pPr>
      <w:bookmarkStart w:id="6" w:name="n1859"/>
      <w:bookmarkEnd w:id="6"/>
      <w:r w:rsidRPr="00257C2C">
        <w:rPr>
          <w:color w:val="000000"/>
          <w:sz w:val="28"/>
          <w:szCs w:val="28"/>
        </w:rPr>
        <w:t>Здійснення внутрігосподарського будівництва сільськогосподарськими або лісогосподарськими підприємствами, організаціями, установами, а також громадянами провадиться без відшкодування втрат сільськогосподарського та лісогосподарського виробництва.</w:t>
      </w:r>
    </w:p>
    <w:p w:rsidR="0051571A" w:rsidRPr="00257C2C" w:rsidRDefault="0051571A" w:rsidP="0051571A">
      <w:pPr>
        <w:pStyle w:val="rvps2"/>
        <w:shd w:val="clear" w:color="auto" w:fill="FFFFFF"/>
        <w:spacing w:before="0" w:beforeAutospacing="0" w:after="0" w:afterAutospacing="0"/>
        <w:ind w:firstLine="450"/>
        <w:jc w:val="both"/>
        <w:textAlignment w:val="baseline"/>
        <w:rPr>
          <w:color w:val="000000"/>
          <w:sz w:val="28"/>
          <w:szCs w:val="28"/>
        </w:rPr>
      </w:pPr>
      <w:bookmarkStart w:id="7" w:name="n1861"/>
      <w:bookmarkStart w:id="8" w:name="n1862"/>
      <w:bookmarkEnd w:id="7"/>
      <w:bookmarkEnd w:id="8"/>
      <w:r w:rsidRPr="00257C2C">
        <w:rPr>
          <w:color w:val="000000"/>
          <w:sz w:val="28"/>
          <w:szCs w:val="28"/>
        </w:rPr>
        <w:t>Втрати сільськогосподарського і лісогосподарського виробництва, зумовлені вилученням сільськогосподарських угідь, лісових земель та чагарників, підлягають відшкодуванню і зараховуються до відповідних бюджетів у порядку, визначеному</w:t>
      </w:r>
      <w:r w:rsidRPr="00257C2C">
        <w:rPr>
          <w:rStyle w:val="apple-converted-space"/>
          <w:color w:val="000000"/>
          <w:sz w:val="28"/>
          <w:szCs w:val="28"/>
        </w:rPr>
        <w:t> </w:t>
      </w:r>
      <w:hyperlink r:id="rId5" w:tgtFrame="_blank" w:history="1">
        <w:r w:rsidRPr="00257C2C">
          <w:rPr>
            <w:rStyle w:val="a4"/>
            <w:sz w:val="28"/>
            <w:szCs w:val="28"/>
            <w:bdr w:val="none" w:sz="0" w:space="0" w:color="auto" w:frame="1"/>
          </w:rPr>
          <w:t>Бюджетним кодексом України</w:t>
        </w:r>
      </w:hyperlink>
      <w:r w:rsidRPr="00257C2C">
        <w:rPr>
          <w:sz w:val="28"/>
          <w:szCs w:val="28"/>
        </w:rPr>
        <w:t>.</w:t>
      </w:r>
    </w:p>
    <w:p w:rsidR="0051571A" w:rsidRDefault="0051571A" w:rsidP="0051571A">
      <w:bookmarkStart w:id="9" w:name="n1863"/>
      <w:bookmarkEnd w:id="9"/>
    </w:p>
    <w:p w:rsidR="0051571A" w:rsidRPr="0051571A" w:rsidRDefault="0051571A" w:rsidP="0051571A">
      <w:pPr>
        <w:ind w:firstLine="0"/>
        <w:jc w:val="center"/>
      </w:pPr>
      <w:r w:rsidRPr="0051571A">
        <w:t>Основні напрямки цільового використання коштів, що надходять у порядку відшкодування втрат сільськогосподарського і лісогосподарського виробництва</w:t>
      </w:r>
    </w:p>
    <w:p w:rsidR="0051571A" w:rsidRPr="00257C2C" w:rsidRDefault="0051571A" w:rsidP="0051571A">
      <w:pPr>
        <w:jc w:val="center"/>
        <w:rPr>
          <w:b/>
          <w:sz w:val="16"/>
          <w:szCs w:val="16"/>
        </w:rPr>
      </w:pPr>
    </w:p>
    <w:p w:rsidR="0051571A" w:rsidRDefault="0051571A" w:rsidP="0051571A">
      <w:pPr>
        <w:jc w:val="both"/>
      </w:pPr>
      <w:r>
        <w:t>Фінансування ґрунтозахисних заходів відповідно до діючого законодавства здійснюється як за рахунок Державного бюджету України, так і місцевих бюджетів, в тому числі коштів, що надходять у порядку відшкодування втрат сільськогосподарського і лісогосподарського виробництва.</w:t>
      </w:r>
    </w:p>
    <w:p w:rsidR="0051571A" w:rsidRDefault="0051571A" w:rsidP="0051571A">
      <w:pPr>
        <w:jc w:val="both"/>
      </w:pPr>
      <w:r w:rsidRPr="0022556A">
        <w:t>Основними напрямками цільового використання коштів що надходять у порядку відшкодування втрат сільськогосподарського і лісогосподарського виробництва</w:t>
      </w:r>
      <w:r>
        <w:t xml:space="preserve"> є:</w:t>
      </w:r>
    </w:p>
    <w:p w:rsidR="0051571A" w:rsidRPr="00BC7575" w:rsidRDefault="0051571A" w:rsidP="0051571A">
      <w:pPr>
        <w:numPr>
          <w:ilvl w:val="0"/>
          <w:numId w:val="1"/>
        </w:numPr>
        <w:ind w:left="426"/>
        <w:rPr>
          <w:i/>
        </w:rPr>
      </w:pPr>
      <w:r w:rsidRPr="00BC7575">
        <w:rPr>
          <w:i/>
          <w:color w:val="000000"/>
          <w:shd w:val="clear" w:color="auto" w:fill="FFFFFF"/>
        </w:rPr>
        <w:t>Освоєння земель для сільськогосподарських і лісогосподарських потреб, поліпшення відповідних угідь.</w:t>
      </w:r>
    </w:p>
    <w:p w:rsidR="0051571A" w:rsidRDefault="0051571A" w:rsidP="0051571A">
      <w:pPr>
        <w:jc w:val="both"/>
      </w:pPr>
      <w:r>
        <w:lastRenderedPageBreak/>
        <w:t>Роботи можуть включати :</w:t>
      </w:r>
    </w:p>
    <w:p w:rsidR="0051571A" w:rsidRDefault="0051571A" w:rsidP="0051571A">
      <w:pPr>
        <w:jc w:val="both"/>
      </w:pPr>
      <w:r>
        <w:t>освоєння боліт, мілководь, водоймищ, чагарників, лісів, кам'янистих місць, солонців і солончаків, ділянок, що вивільняються з-під господарських дворів, садиб тощо, та інших непродуктивних земель у сільськогосподарські угіддя або для створення лісових насаджень;</w:t>
      </w:r>
    </w:p>
    <w:p w:rsidR="0051571A" w:rsidRDefault="0051571A" w:rsidP="0051571A">
      <w:pPr>
        <w:jc w:val="both"/>
      </w:pPr>
      <w:r>
        <w:t xml:space="preserve">засипка та </w:t>
      </w:r>
      <w:proofErr w:type="spellStart"/>
      <w:r>
        <w:t>виположування</w:t>
      </w:r>
      <w:proofErr w:type="spellEnd"/>
      <w:r>
        <w:t xml:space="preserve"> ярів, освоєння селевих земель під багаторічні насадження та кормові угіддя, будівництво комплексу гідротехнічних споруд для захисту земель від ерозії, підтоплення, зсувів тощо та під'їзних схилів до земельних ділянок, що освоюються;</w:t>
      </w:r>
    </w:p>
    <w:p w:rsidR="0051571A" w:rsidRDefault="0051571A" w:rsidP="0051571A">
      <w:pPr>
        <w:jc w:val="both"/>
      </w:pPr>
      <w:r>
        <w:tab/>
        <w:t>хімічна меліорація, залуження багаторічними травами еродованої та забрудненої шкідливими речовинами ріллі, посів сільгоспкультур на ділянках біологічної рекультивації земель, проведення інших робіт з освоєння нових земель і підвищення їх родючості;</w:t>
      </w:r>
    </w:p>
    <w:p w:rsidR="0051571A" w:rsidRDefault="0051571A" w:rsidP="0051571A">
      <w:pPr>
        <w:jc w:val="both"/>
      </w:pPr>
      <w:r>
        <w:t xml:space="preserve">будівництво і реконструкція зрошувальних систем з джерелами зрошення, осушувальних систем, захист сільгоспугідь і лісових насаджень від підтоплення і </w:t>
      </w:r>
      <w:proofErr w:type="spellStart"/>
      <w:r>
        <w:t>висушення</w:t>
      </w:r>
      <w:proofErr w:type="spellEnd"/>
      <w:r>
        <w:t>, розкорчовка списаних лісових і багаторічних плодових насаджень;</w:t>
      </w:r>
    </w:p>
    <w:p w:rsidR="0051571A" w:rsidRDefault="0051571A" w:rsidP="0051571A">
      <w:pPr>
        <w:jc w:val="both"/>
      </w:pPr>
      <w:r>
        <w:t xml:space="preserve">  проведення топографо-геодезичних, ґрунтових, геоботанічних та інших обстежень і розвідок, а також проектних робіт, пов'язаних з освоєнням нових земель та підвищенням їх родючості або поліпшенням наявних земель,  розробка проектів землеустрою з контурно-меліоративною організацією території, регіональних програм і схем з охорони земель.</w:t>
      </w:r>
    </w:p>
    <w:p w:rsidR="0051571A" w:rsidRPr="00BC7575" w:rsidRDefault="0051571A" w:rsidP="0051571A">
      <w:pPr>
        <w:numPr>
          <w:ilvl w:val="0"/>
          <w:numId w:val="1"/>
        </w:numPr>
        <w:ind w:left="426" w:hanging="426"/>
        <w:rPr>
          <w:i/>
        </w:rPr>
      </w:pPr>
      <w:r w:rsidRPr="00BC7575">
        <w:rPr>
          <w:i/>
          <w:color w:val="000000"/>
          <w:shd w:val="clear" w:color="auto" w:fill="FFFFFF"/>
        </w:rPr>
        <w:t>Охорона земель відповідно до розроблених програм та проектів землеустрою.</w:t>
      </w:r>
    </w:p>
    <w:p w:rsidR="0051571A" w:rsidRDefault="0051571A" w:rsidP="0051571A">
      <w:pPr>
        <w:jc w:val="both"/>
      </w:pPr>
      <w:r>
        <w:t>Роботи з охорони земель включають протиерозійне будівництво,</w:t>
      </w:r>
      <w:r w:rsidRPr="0022556A">
        <w:t xml:space="preserve"> </w:t>
      </w:r>
      <w:r>
        <w:t>протизсувні роботи, корчування лісосмуг, рекультивація порушених земель).</w:t>
      </w:r>
    </w:p>
    <w:p w:rsidR="0051571A" w:rsidRPr="00BC7575" w:rsidRDefault="0051571A" w:rsidP="0051571A">
      <w:pPr>
        <w:numPr>
          <w:ilvl w:val="0"/>
          <w:numId w:val="1"/>
        </w:numPr>
        <w:ind w:left="426"/>
        <w:rPr>
          <w:i/>
        </w:rPr>
      </w:pPr>
      <w:r w:rsidRPr="00BC7575">
        <w:rPr>
          <w:i/>
          <w:color w:val="000000"/>
          <w:shd w:val="clear" w:color="auto" w:fill="FFFFFF"/>
        </w:rPr>
        <w:t>Проведення інвентаризації земель населеного пункту.</w:t>
      </w:r>
    </w:p>
    <w:p w:rsidR="0051571A" w:rsidRPr="00BC7575" w:rsidRDefault="0051571A" w:rsidP="0051571A">
      <w:pPr>
        <w:numPr>
          <w:ilvl w:val="0"/>
          <w:numId w:val="1"/>
        </w:numPr>
        <w:ind w:left="426"/>
        <w:rPr>
          <w:i/>
        </w:rPr>
      </w:pPr>
      <w:r w:rsidRPr="00BC7575">
        <w:rPr>
          <w:i/>
          <w:color w:val="000000"/>
          <w:shd w:val="clear" w:color="auto" w:fill="FFFFFF"/>
        </w:rPr>
        <w:t>Проведення нормативної грошової оцінки землі населеного пункту.</w:t>
      </w:r>
    </w:p>
    <w:p w:rsidR="0051571A" w:rsidRPr="00BC7575" w:rsidRDefault="0051571A" w:rsidP="0051571A">
      <w:pPr>
        <w:rPr>
          <w:b/>
        </w:rPr>
      </w:pPr>
    </w:p>
    <w:p w:rsidR="0051571A" w:rsidRDefault="0051571A" w:rsidP="0051571A">
      <w:pPr>
        <w:jc w:val="both"/>
      </w:pPr>
    </w:p>
    <w:p w:rsidR="0051571A" w:rsidRDefault="0051571A" w:rsidP="0051571A">
      <w:pPr>
        <w:jc w:val="both"/>
      </w:pPr>
    </w:p>
    <w:p w:rsidR="0051571A" w:rsidRDefault="0051571A" w:rsidP="0051571A"/>
    <w:p w:rsidR="0051571A" w:rsidRDefault="0051571A" w:rsidP="0051571A"/>
    <w:p w:rsidR="0051571A" w:rsidRDefault="0051571A" w:rsidP="0051571A"/>
    <w:p w:rsidR="0051571A" w:rsidRDefault="0051571A" w:rsidP="0051571A"/>
    <w:p w:rsidR="0051571A" w:rsidRDefault="0051571A" w:rsidP="0051571A"/>
    <w:p w:rsidR="0051571A" w:rsidRDefault="0051571A" w:rsidP="0051571A"/>
    <w:p w:rsidR="0051571A" w:rsidRDefault="0051571A" w:rsidP="0051571A"/>
    <w:p w:rsidR="0051571A" w:rsidRDefault="0051571A" w:rsidP="0051571A"/>
    <w:p w:rsidR="0051571A" w:rsidRDefault="0051571A" w:rsidP="0051571A"/>
    <w:p w:rsidR="0051571A" w:rsidRDefault="0051571A" w:rsidP="0051571A"/>
    <w:p w:rsidR="0051571A" w:rsidRDefault="0051571A" w:rsidP="0051571A"/>
    <w:p w:rsidR="0051571A" w:rsidRDefault="0051571A" w:rsidP="0051571A"/>
    <w:p w:rsidR="0051571A" w:rsidRDefault="0051571A" w:rsidP="0051571A"/>
    <w:p w:rsidR="0051571A" w:rsidRDefault="0051571A" w:rsidP="0051571A"/>
    <w:p w:rsidR="0051571A" w:rsidRDefault="0051571A" w:rsidP="0051571A">
      <w:pPr>
        <w:jc w:val="center"/>
      </w:pPr>
      <w:r>
        <w:lastRenderedPageBreak/>
        <w:t>Паспорт Програми</w:t>
      </w:r>
    </w:p>
    <w:p w:rsidR="0051571A" w:rsidRDefault="0051571A" w:rsidP="005157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627"/>
      </w:tblGrid>
      <w:tr w:rsidR="0051571A" w:rsidTr="0094689B">
        <w:tc>
          <w:tcPr>
            <w:tcW w:w="2943" w:type="dxa"/>
          </w:tcPr>
          <w:p w:rsidR="0051571A" w:rsidRDefault="0051571A" w:rsidP="00007D1E">
            <w:pPr>
              <w:ind w:firstLine="0"/>
            </w:pPr>
            <w:r>
              <w:t>Назва Програми</w:t>
            </w:r>
          </w:p>
        </w:tc>
        <w:tc>
          <w:tcPr>
            <w:tcW w:w="6627" w:type="dxa"/>
          </w:tcPr>
          <w:p w:rsidR="0051571A" w:rsidRDefault="0051571A" w:rsidP="00007D1E">
            <w:pPr>
              <w:ind w:firstLine="0"/>
            </w:pPr>
            <w:r>
              <w:t>Програма цільового використання коштів, що надходять у порядку відшкодування втрат сільськогосподарського і лісогосподарського виробництва на 2015-2020 роки</w:t>
            </w:r>
          </w:p>
        </w:tc>
      </w:tr>
      <w:tr w:rsidR="0051571A" w:rsidTr="0094689B">
        <w:tc>
          <w:tcPr>
            <w:tcW w:w="2943" w:type="dxa"/>
          </w:tcPr>
          <w:p w:rsidR="0051571A" w:rsidRDefault="0051571A" w:rsidP="00007D1E">
            <w:pPr>
              <w:ind w:firstLine="0"/>
            </w:pPr>
            <w:r>
              <w:t>Підстави для розробки Програми</w:t>
            </w:r>
          </w:p>
        </w:tc>
        <w:tc>
          <w:tcPr>
            <w:tcW w:w="6627" w:type="dxa"/>
          </w:tcPr>
          <w:p w:rsidR="0051571A" w:rsidRDefault="0051571A" w:rsidP="00007D1E">
            <w:pPr>
              <w:ind w:firstLine="0"/>
              <w:jc w:val="both"/>
            </w:pPr>
            <w:r>
              <w:t xml:space="preserve">Ст.ст. 207-209 Земельного Кодексу України, Бюджетний  кодекс України, </w:t>
            </w:r>
            <w:r>
              <w:rPr>
                <w:noProof/>
              </w:rPr>
              <w:t>постанова Кабінету Міністрів України від 17.11.1997 року № 1279 «Про розміри та Порядок визначення втрат сільськогосподарського і лісогосподарського виробництва, які підлягають відшкодуванню»</w:t>
            </w:r>
          </w:p>
        </w:tc>
      </w:tr>
      <w:tr w:rsidR="0051571A" w:rsidTr="0094689B">
        <w:tc>
          <w:tcPr>
            <w:tcW w:w="2943" w:type="dxa"/>
          </w:tcPr>
          <w:p w:rsidR="0051571A" w:rsidRDefault="0051571A" w:rsidP="00007D1E">
            <w:pPr>
              <w:ind w:firstLine="0"/>
            </w:pPr>
            <w:r>
              <w:t>Оприлюднення підготовки проекту Програми</w:t>
            </w:r>
          </w:p>
        </w:tc>
        <w:tc>
          <w:tcPr>
            <w:tcW w:w="6627" w:type="dxa"/>
          </w:tcPr>
          <w:p w:rsidR="0051571A" w:rsidRDefault="0051571A" w:rsidP="00007D1E">
            <w:pPr>
              <w:ind w:firstLine="0"/>
              <w:jc w:val="both"/>
            </w:pPr>
            <w:r>
              <w:t>Сайт Івано-Франківської міської ради</w:t>
            </w:r>
          </w:p>
        </w:tc>
      </w:tr>
      <w:tr w:rsidR="0051571A" w:rsidTr="0094689B">
        <w:tc>
          <w:tcPr>
            <w:tcW w:w="2943" w:type="dxa"/>
          </w:tcPr>
          <w:p w:rsidR="0051571A" w:rsidRDefault="0051571A" w:rsidP="00007D1E">
            <w:pPr>
              <w:ind w:firstLine="0"/>
            </w:pPr>
            <w:r>
              <w:t>Дата затвердження Програми</w:t>
            </w:r>
          </w:p>
        </w:tc>
        <w:tc>
          <w:tcPr>
            <w:tcW w:w="6627" w:type="dxa"/>
          </w:tcPr>
          <w:p w:rsidR="0051571A" w:rsidRDefault="0051571A" w:rsidP="00007D1E">
            <w:pPr>
              <w:ind w:firstLine="0"/>
              <w:jc w:val="both"/>
            </w:pPr>
            <w:r>
              <w:t>На сесії Івано-Франківської міської ради</w:t>
            </w:r>
          </w:p>
        </w:tc>
      </w:tr>
      <w:tr w:rsidR="0051571A" w:rsidTr="0094689B">
        <w:tc>
          <w:tcPr>
            <w:tcW w:w="2943" w:type="dxa"/>
          </w:tcPr>
          <w:p w:rsidR="0051571A" w:rsidRDefault="0051571A" w:rsidP="00007D1E">
            <w:pPr>
              <w:ind w:firstLine="0"/>
            </w:pPr>
            <w:r>
              <w:t>Замовник Програми</w:t>
            </w:r>
          </w:p>
        </w:tc>
        <w:tc>
          <w:tcPr>
            <w:tcW w:w="6627" w:type="dxa"/>
          </w:tcPr>
          <w:p w:rsidR="0051571A" w:rsidRDefault="0051571A" w:rsidP="00007D1E">
            <w:pPr>
              <w:ind w:firstLine="0"/>
              <w:jc w:val="both"/>
            </w:pPr>
            <w:r>
              <w:t>Виконавчий комітет Івано-Франківської міської ради</w:t>
            </w:r>
          </w:p>
        </w:tc>
      </w:tr>
      <w:tr w:rsidR="0051571A" w:rsidTr="0094689B">
        <w:tc>
          <w:tcPr>
            <w:tcW w:w="2943" w:type="dxa"/>
          </w:tcPr>
          <w:p w:rsidR="0051571A" w:rsidRDefault="0051571A" w:rsidP="00007D1E">
            <w:pPr>
              <w:ind w:firstLine="0"/>
            </w:pPr>
            <w:r>
              <w:t>Головний розробник Програми</w:t>
            </w:r>
          </w:p>
        </w:tc>
        <w:tc>
          <w:tcPr>
            <w:tcW w:w="6627" w:type="dxa"/>
          </w:tcPr>
          <w:p w:rsidR="0051571A" w:rsidRDefault="0051571A" w:rsidP="00007D1E">
            <w:pPr>
              <w:ind w:firstLine="0"/>
              <w:jc w:val="both"/>
            </w:pPr>
            <w:r>
              <w:t>Управління земельних відносин виконавчого комітету Івано-Франківської міської ради</w:t>
            </w:r>
          </w:p>
        </w:tc>
      </w:tr>
      <w:tr w:rsidR="0051571A" w:rsidTr="0094689B">
        <w:tc>
          <w:tcPr>
            <w:tcW w:w="2943" w:type="dxa"/>
          </w:tcPr>
          <w:p w:rsidR="0051571A" w:rsidRDefault="0051571A" w:rsidP="00007D1E">
            <w:pPr>
              <w:ind w:firstLine="0"/>
            </w:pPr>
            <w:r>
              <w:t>Відповідальні за виконання програмних заходів</w:t>
            </w:r>
          </w:p>
        </w:tc>
        <w:tc>
          <w:tcPr>
            <w:tcW w:w="6627" w:type="dxa"/>
          </w:tcPr>
          <w:p w:rsidR="0051571A" w:rsidRDefault="0051571A" w:rsidP="00007D1E">
            <w:pPr>
              <w:ind w:firstLine="0"/>
              <w:jc w:val="both"/>
            </w:pPr>
            <w:r>
              <w:t>Управління земельних відносин Фінансове управління</w:t>
            </w:r>
          </w:p>
        </w:tc>
      </w:tr>
      <w:tr w:rsidR="0051571A" w:rsidTr="0094689B">
        <w:tc>
          <w:tcPr>
            <w:tcW w:w="2943" w:type="dxa"/>
          </w:tcPr>
          <w:p w:rsidR="0051571A" w:rsidRDefault="0051571A" w:rsidP="00007D1E">
            <w:pPr>
              <w:ind w:firstLine="0"/>
            </w:pPr>
            <w:r>
              <w:t>Основні цілі Програми</w:t>
            </w:r>
          </w:p>
        </w:tc>
        <w:tc>
          <w:tcPr>
            <w:tcW w:w="6627" w:type="dxa"/>
          </w:tcPr>
          <w:p w:rsidR="0051571A" w:rsidRDefault="0051571A" w:rsidP="00007D1E">
            <w:pPr>
              <w:ind w:firstLine="0"/>
              <w:jc w:val="both"/>
            </w:pPr>
            <w:r>
              <w:t>Головною метою програми є забезпечення використання коштів, які надходять у порядку відшкодування втрат сільськогосподарського і лісогосподарського виробництва, виключно на потреби визначені ст.209 Земельного Кодексу України, а саме на освоєння земель для сільськогосподарських і лісогосподарських потреб, поліпшення відповідних угідь, охорону земель, відповідно до розроблених програм та проектів землеустрою</w:t>
            </w:r>
            <w:r w:rsidRPr="00067019">
              <w:t>, а також, н</w:t>
            </w:r>
            <w:r>
              <w:t>а проведення інвентаризації земель, проведення нормативно-грошової оцінки землі. Використання цих коштів на інші цілі не допускається.</w:t>
            </w:r>
          </w:p>
          <w:p w:rsidR="0051571A" w:rsidRDefault="0051571A" w:rsidP="00007D1E">
            <w:pPr>
              <w:ind w:firstLine="0"/>
              <w:jc w:val="both"/>
            </w:pPr>
          </w:p>
        </w:tc>
      </w:tr>
      <w:tr w:rsidR="0051571A" w:rsidTr="0094689B">
        <w:trPr>
          <w:trHeight w:val="841"/>
        </w:trPr>
        <w:tc>
          <w:tcPr>
            <w:tcW w:w="2943" w:type="dxa"/>
          </w:tcPr>
          <w:p w:rsidR="0051571A" w:rsidRDefault="0051571A" w:rsidP="00007D1E">
            <w:pPr>
              <w:ind w:firstLine="0"/>
            </w:pPr>
            <w:r>
              <w:t>Основні завдання Програми</w:t>
            </w:r>
          </w:p>
        </w:tc>
        <w:tc>
          <w:tcPr>
            <w:tcW w:w="6627" w:type="dxa"/>
          </w:tcPr>
          <w:p w:rsidR="0051571A" w:rsidRPr="007E33E7" w:rsidRDefault="0051571A" w:rsidP="00007D1E">
            <w:pPr>
              <w:ind w:firstLine="0"/>
              <w:jc w:val="both"/>
            </w:pPr>
            <w:r w:rsidRPr="00F525F7">
              <w:rPr>
                <w:color w:val="000000"/>
                <w:shd w:val="clear" w:color="auto" w:fill="FFFFFF"/>
              </w:rPr>
              <w:t>1. Освоєння земель для сільськогосподарських і лісогосподарських потреб, поліпшення відповідних угідь.</w:t>
            </w:r>
          </w:p>
          <w:p w:rsidR="0051571A" w:rsidRPr="007E33E7" w:rsidRDefault="0051571A" w:rsidP="0051571A">
            <w:pPr>
              <w:ind w:left="34" w:firstLine="0"/>
              <w:jc w:val="both"/>
            </w:pPr>
            <w:r w:rsidRPr="00F525F7">
              <w:rPr>
                <w:color w:val="000000"/>
                <w:shd w:val="clear" w:color="auto" w:fill="FFFFFF"/>
              </w:rPr>
              <w:t>2. Охорона земель відповідно до розроблених програм та проектів землеустрою.</w:t>
            </w:r>
          </w:p>
          <w:p w:rsidR="0051571A" w:rsidRPr="007E33E7" w:rsidRDefault="0051571A" w:rsidP="00007D1E">
            <w:pPr>
              <w:ind w:firstLine="0"/>
              <w:jc w:val="both"/>
            </w:pPr>
            <w:r w:rsidRPr="00F525F7">
              <w:rPr>
                <w:color w:val="000000"/>
                <w:shd w:val="clear" w:color="auto" w:fill="FFFFFF"/>
              </w:rPr>
              <w:t>3.Проведення інвентаризації земель населеного пункту.</w:t>
            </w:r>
          </w:p>
          <w:p w:rsidR="0051571A" w:rsidRDefault="0051571A" w:rsidP="00007D1E">
            <w:pPr>
              <w:ind w:firstLine="0"/>
              <w:jc w:val="both"/>
            </w:pPr>
            <w:r w:rsidRPr="00F525F7">
              <w:rPr>
                <w:color w:val="000000"/>
                <w:shd w:val="clear" w:color="auto" w:fill="FFFFFF"/>
              </w:rPr>
              <w:lastRenderedPageBreak/>
              <w:t>4.Проведення нормативної грошової оцінки землі населеного пункту.</w:t>
            </w:r>
          </w:p>
        </w:tc>
      </w:tr>
      <w:tr w:rsidR="0051571A" w:rsidTr="0094689B">
        <w:trPr>
          <w:trHeight w:val="1549"/>
        </w:trPr>
        <w:tc>
          <w:tcPr>
            <w:tcW w:w="2943" w:type="dxa"/>
          </w:tcPr>
          <w:p w:rsidR="0051571A" w:rsidRDefault="0051571A" w:rsidP="00007D1E">
            <w:pPr>
              <w:ind w:firstLine="0"/>
            </w:pPr>
            <w:r>
              <w:lastRenderedPageBreak/>
              <w:t>Розділи Програми</w:t>
            </w:r>
          </w:p>
        </w:tc>
        <w:tc>
          <w:tcPr>
            <w:tcW w:w="6627" w:type="dxa"/>
          </w:tcPr>
          <w:p w:rsidR="0051571A" w:rsidRDefault="0051571A" w:rsidP="00007D1E">
            <w:pPr>
              <w:ind w:firstLine="0"/>
            </w:pPr>
            <w:r w:rsidRPr="007E33E7">
              <w:t>Вступ</w:t>
            </w:r>
          </w:p>
          <w:p w:rsidR="0051571A" w:rsidRDefault="0051571A" w:rsidP="00007D1E">
            <w:pPr>
              <w:ind w:firstLine="0"/>
              <w:jc w:val="both"/>
            </w:pPr>
            <w:r w:rsidRPr="007E33E7">
              <w:t>Кошти, що надходять у порядку відшкодування втрат сільськогосподарського і лісогосподарського виробництва</w:t>
            </w:r>
            <w:r>
              <w:t>.</w:t>
            </w:r>
          </w:p>
          <w:p w:rsidR="0051571A" w:rsidRPr="00F525F7" w:rsidRDefault="0051571A" w:rsidP="0051571A">
            <w:pPr>
              <w:ind w:firstLine="0"/>
              <w:jc w:val="both"/>
              <w:rPr>
                <w:color w:val="000000"/>
                <w:shd w:val="clear" w:color="auto" w:fill="FFFFFF"/>
              </w:rPr>
            </w:pPr>
            <w:r w:rsidRPr="007E33E7">
              <w:t>Основні напрямки цільового використання коштів, що надходять у порядку відшкодування втрат сільськогосподарського і лісогосподарського виробництва</w:t>
            </w:r>
            <w:r>
              <w:t>.</w:t>
            </w:r>
          </w:p>
        </w:tc>
      </w:tr>
      <w:tr w:rsidR="0051571A" w:rsidTr="0094689B">
        <w:trPr>
          <w:trHeight w:val="1048"/>
        </w:trPr>
        <w:tc>
          <w:tcPr>
            <w:tcW w:w="2943" w:type="dxa"/>
          </w:tcPr>
          <w:p w:rsidR="0051571A" w:rsidRDefault="0051571A" w:rsidP="00007D1E">
            <w:pPr>
              <w:ind w:firstLine="0"/>
            </w:pPr>
            <w:r>
              <w:t>Строки реалізації Програми</w:t>
            </w:r>
          </w:p>
        </w:tc>
        <w:tc>
          <w:tcPr>
            <w:tcW w:w="6627" w:type="dxa"/>
          </w:tcPr>
          <w:p w:rsidR="0051571A" w:rsidRPr="007E33E7" w:rsidRDefault="0051571A" w:rsidP="00007D1E">
            <w:pPr>
              <w:ind w:firstLine="0"/>
            </w:pPr>
            <w:r>
              <w:t>2015-2020 роки</w:t>
            </w:r>
          </w:p>
        </w:tc>
      </w:tr>
      <w:tr w:rsidR="0051571A" w:rsidTr="0094689B">
        <w:trPr>
          <w:trHeight w:val="1549"/>
        </w:trPr>
        <w:tc>
          <w:tcPr>
            <w:tcW w:w="2943" w:type="dxa"/>
          </w:tcPr>
          <w:p w:rsidR="0051571A" w:rsidRDefault="0051571A" w:rsidP="00007D1E">
            <w:pPr>
              <w:ind w:firstLine="0"/>
            </w:pPr>
            <w:r>
              <w:t>Основні джерела фінансування заходів Програми</w:t>
            </w:r>
          </w:p>
        </w:tc>
        <w:tc>
          <w:tcPr>
            <w:tcW w:w="6627" w:type="dxa"/>
          </w:tcPr>
          <w:p w:rsidR="0051571A" w:rsidRDefault="0051571A" w:rsidP="0051571A">
            <w:pPr>
              <w:ind w:firstLine="0"/>
              <w:jc w:val="both"/>
            </w:pPr>
            <w:r w:rsidRPr="007E33E7">
              <w:t>Кошти, що надходять у порядку відшкодування втрат сільськогосподарського і лісогосподарського виробництва</w:t>
            </w:r>
          </w:p>
        </w:tc>
      </w:tr>
      <w:tr w:rsidR="0051571A" w:rsidTr="0094689B">
        <w:trPr>
          <w:trHeight w:val="1549"/>
        </w:trPr>
        <w:tc>
          <w:tcPr>
            <w:tcW w:w="2943" w:type="dxa"/>
          </w:tcPr>
          <w:p w:rsidR="0051571A" w:rsidRDefault="0051571A" w:rsidP="00007D1E">
            <w:pPr>
              <w:ind w:firstLine="0"/>
            </w:pPr>
            <w:r>
              <w:t>Обсяг коштів міського бюджету</w:t>
            </w:r>
          </w:p>
        </w:tc>
        <w:tc>
          <w:tcPr>
            <w:tcW w:w="6627" w:type="dxa"/>
          </w:tcPr>
          <w:p w:rsidR="0051571A" w:rsidRPr="007E33E7" w:rsidRDefault="0051571A" w:rsidP="00007D1E">
            <w:pPr>
              <w:ind w:firstLine="0"/>
              <w:jc w:val="both"/>
            </w:pPr>
            <w:r>
              <w:t>В межах кошторисних витрат</w:t>
            </w:r>
          </w:p>
        </w:tc>
      </w:tr>
      <w:tr w:rsidR="0051571A" w:rsidTr="0094689B">
        <w:trPr>
          <w:trHeight w:val="1549"/>
        </w:trPr>
        <w:tc>
          <w:tcPr>
            <w:tcW w:w="2943" w:type="dxa"/>
          </w:tcPr>
          <w:p w:rsidR="0051571A" w:rsidRDefault="0051571A" w:rsidP="00007D1E">
            <w:pPr>
              <w:ind w:firstLine="0"/>
            </w:pPr>
            <w:r>
              <w:t>Система організації контролю за виконанням Програми</w:t>
            </w:r>
          </w:p>
        </w:tc>
        <w:tc>
          <w:tcPr>
            <w:tcW w:w="6627" w:type="dxa"/>
          </w:tcPr>
          <w:p w:rsidR="0051571A" w:rsidRDefault="0051571A" w:rsidP="00007D1E">
            <w:pPr>
              <w:ind w:firstLine="0"/>
              <w:jc w:val="both"/>
            </w:pPr>
            <w:r>
              <w:t>Моніторинг освоєння коштів на виконання робіт, передбачених Програмою</w:t>
            </w:r>
          </w:p>
        </w:tc>
      </w:tr>
    </w:tbl>
    <w:p w:rsidR="000938A3" w:rsidRDefault="000938A3" w:rsidP="0051571A"/>
    <w:sectPr w:rsidR="000938A3" w:rsidSect="00D16289">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E5604"/>
    <w:multiLevelType w:val="hybridMultilevel"/>
    <w:tmpl w:val="F4C4C096"/>
    <w:lvl w:ilvl="0" w:tplc="EAD8E21C">
      <w:start w:val="1"/>
      <w:numFmt w:val="decimal"/>
      <w:lvlText w:val="%1."/>
      <w:lvlJc w:val="left"/>
      <w:pPr>
        <w:ind w:left="927" w:hanging="360"/>
      </w:pPr>
      <w:rPr>
        <w:rFonts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isplayHorizontalDrawingGridEvery w:val="2"/>
  <w:displayVerticalDrawingGridEvery w:val="2"/>
  <w:characterSpacingControl w:val="doNotCompress"/>
  <w:compat/>
  <w:rsids>
    <w:rsidRoot w:val="0051571A"/>
    <w:rsid w:val="000938A3"/>
    <w:rsid w:val="004E156D"/>
    <w:rsid w:val="0051571A"/>
    <w:rsid w:val="0065167C"/>
    <w:rsid w:val="0072412D"/>
    <w:rsid w:val="0094689B"/>
    <w:rsid w:val="00D16289"/>
    <w:rsid w:val="00DB2D6E"/>
    <w:rsid w:val="00DF2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71A"/>
    <w:pPr>
      <w:ind w:firstLine="567"/>
      <w:jc w:val="left"/>
    </w:pPr>
    <w:rPr>
      <w:rFonts w:ascii="Times New Roman" w:eastAsia="Calibri"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51571A"/>
    <w:pPr>
      <w:ind w:left="-561" w:right="-273" w:firstLine="561"/>
      <w:jc w:val="both"/>
    </w:pPr>
    <w:rPr>
      <w:rFonts w:eastAsia="Times New Roman"/>
      <w:szCs w:val="24"/>
      <w:lang w:eastAsia="ru-RU"/>
    </w:rPr>
  </w:style>
  <w:style w:type="paragraph" w:customStyle="1" w:styleId="rvps2">
    <w:name w:val="rvps2"/>
    <w:basedOn w:val="a"/>
    <w:rsid w:val="0051571A"/>
    <w:pPr>
      <w:spacing w:before="100" w:beforeAutospacing="1" w:after="100" w:afterAutospacing="1"/>
      <w:ind w:firstLine="0"/>
    </w:pPr>
    <w:rPr>
      <w:rFonts w:eastAsia="Times New Roman"/>
      <w:sz w:val="24"/>
      <w:szCs w:val="24"/>
      <w:lang w:eastAsia="uk-UA"/>
    </w:rPr>
  </w:style>
  <w:style w:type="character" w:customStyle="1" w:styleId="apple-converted-space">
    <w:name w:val="apple-converted-space"/>
    <w:rsid w:val="0051571A"/>
  </w:style>
  <w:style w:type="character" w:styleId="a4">
    <w:name w:val="Hyperlink"/>
    <w:uiPriority w:val="99"/>
    <w:semiHidden/>
    <w:unhideWhenUsed/>
    <w:rsid w:val="005157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4.rada.gov.ua/laws/show/2456-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1504</Words>
  <Characters>8579</Characters>
  <Application>Microsoft Office Word</Application>
  <DocSecurity>0</DocSecurity>
  <Lines>71</Lines>
  <Paragraphs>20</Paragraphs>
  <ScaleCrop>false</ScaleCrop>
  <Company>Grizli777</Company>
  <LinksUpToDate>false</LinksUpToDate>
  <CharactersWithSpaces>10063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2014-12-09T14:46:00Z</dcterms:created>
  <dcterms:modified xsi:type="dcterms:W3CDTF">2014-12-09T14:51:00Z</dcterms:modified>
</cp:coreProperties>
</file>