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C6" w:rsidRPr="0063417D" w:rsidRDefault="001909C6" w:rsidP="009F36AE">
      <w:pPr>
        <w:rPr>
          <w:rFonts w:cs="Times New Roman"/>
        </w:rPr>
      </w:pPr>
    </w:p>
    <w:p w:rsidR="0063417D" w:rsidRPr="0063417D" w:rsidRDefault="0063417D" w:rsidP="0063417D">
      <w:pPr>
        <w:pStyle w:val="3"/>
        <w:spacing w:before="0"/>
        <w:ind w:left="510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0" w:name="_Toc496014432"/>
      <w:bookmarkStart w:id="1" w:name="_GoBack"/>
      <w:bookmarkEnd w:id="1"/>
      <w:r w:rsidRPr="0063417D">
        <w:rPr>
          <w:rFonts w:ascii="Times New Roman" w:hAnsi="Times New Roman" w:cs="Times New Roman"/>
          <w:color w:val="auto"/>
          <w:sz w:val="28"/>
          <w:szCs w:val="28"/>
        </w:rPr>
        <w:t xml:space="preserve">Додаток </w:t>
      </w:r>
    </w:p>
    <w:p w:rsidR="0063417D" w:rsidRPr="0063417D" w:rsidRDefault="0063417D" w:rsidP="0063417D">
      <w:pPr>
        <w:ind w:left="5103"/>
        <w:rPr>
          <w:rFonts w:cs="Times New Roman"/>
          <w:szCs w:val="28"/>
        </w:rPr>
      </w:pPr>
      <w:r w:rsidRPr="0063417D">
        <w:rPr>
          <w:rFonts w:cs="Times New Roman"/>
          <w:szCs w:val="28"/>
        </w:rPr>
        <w:t>до рішення ____ сесії міської ради</w:t>
      </w:r>
    </w:p>
    <w:p w:rsidR="0063417D" w:rsidRPr="0063417D" w:rsidRDefault="0063417D" w:rsidP="0063417D">
      <w:pPr>
        <w:ind w:left="5103"/>
        <w:rPr>
          <w:rFonts w:cs="Times New Roman"/>
          <w:szCs w:val="28"/>
        </w:rPr>
      </w:pPr>
      <w:r w:rsidRPr="0063417D">
        <w:rPr>
          <w:rFonts w:cs="Times New Roman"/>
          <w:szCs w:val="28"/>
        </w:rPr>
        <w:t>від ________2019р. №__________</w:t>
      </w:r>
    </w:p>
    <w:p w:rsidR="00857D63" w:rsidRDefault="00857D63" w:rsidP="0063417D">
      <w:pPr>
        <w:pStyle w:val="2"/>
        <w:tabs>
          <w:tab w:val="left" w:pos="1134"/>
        </w:tabs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96014428"/>
    </w:p>
    <w:p w:rsidR="0063417D" w:rsidRPr="0063417D" w:rsidRDefault="0063417D" w:rsidP="0063417D">
      <w:pPr>
        <w:pStyle w:val="2"/>
        <w:tabs>
          <w:tab w:val="left" w:pos="1134"/>
        </w:tabs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1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3.3. Каталог проєктів Програми 2. </w:t>
      </w:r>
      <w:bookmarkEnd w:id="2"/>
      <w:r w:rsidRPr="0063417D">
        <w:rPr>
          <w:rFonts w:ascii="Times New Roman" w:hAnsi="Times New Roman" w:cs="Times New Roman"/>
          <w:b/>
          <w:color w:val="auto"/>
          <w:sz w:val="28"/>
          <w:szCs w:val="28"/>
        </w:rPr>
        <w:t>"</w:t>
      </w:r>
      <w:r w:rsidR="007364E7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бʼєднана громада</w:t>
      </w:r>
      <w:r w:rsidRPr="006341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комфортного проживання, енергоефективної та дружньої до довкілля інфраструктури"</w:t>
      </w:r>
    </w:p>
    <w:p w:rsidR="0063417D" w:rsidRPr="0063417D" w:rsidRDefault="0063417D" w:rsidP="0063417D">
      <w:pPr>
        <w:rPr>
          <w:rFonts w:cs="Times New Roman"/>
          <w:sz w:val="24"/>
          <w:szCs w:val="24"/>
        </w:rPr>
      </w:pPr>
    </w:p>
    <w:p w:rsidR="0063417D" w:rsidRPr="0063417D" w:rsidRDefault="0063417D" w:rsidP="0063417D">
      <w:pPr>
        <w:pStyle w:val="3"/>
        <w:rPr>
          <w:rFonts w:ascii="Times New Roman" w:hAnsi="Times New Roman" w:cs="Times New Roman"/>
          <w:b/>
          <w:color w:val="auto"/>
        </w:rPr>
      </w:pPr>
      <w:r w:rsidRPr="0063417D">
        <w:rPr>
          <w:rFonts w:ascii="Times New Roman" w:hAnsi="Times New Roman" w:cs="Times New Roman"/>
          <w:b/>
          <w:color w:val="auto"/>
        </w:rPr>
        <w:t>3.3.3.</w:t>
      </w:r>
      <w:r w:rsidRPr="0063417D">
        <w:rPr>
          <w:rFonts w:ascii="Times New Roman" w:hAnsi="Times New Roman" w:cs="Times New Roman"/>
          <w:b/>
          <w:color w:val="auto"/>
        </w:rPr>
        <w:tab/>
        <w:t xml:space="preserve">Перелік проєктів, спрямованих на досягнення Стратегічної цілі В.3 Модернізація комунальної інфраструктури </w:t>
      </w:r>
      <w:r w:rsidR="007364E7">
        <w:rPr>
          <w:rFonts w:ascii="Times New Roman" w:hAnsi="Times New Roman" w:cs="Times New Roman"/>
          <w:b/>
          <w:color w:val="auto"/>
        </w:rPr>
        <w:t>обʼєднаної громади</w:t>
      </w:r>
    </w:p>
    <w:p w:rsidR="0063417D" w:rsidRPr="0063417D" w:rsidRDefault="0063417D" w:rsidP="0063417D">
      <w:pPr>
        <w:rPr>
          <w:rFonts w:cs="Times New Roman"/>
          <w:sz w:val="24"/>
          <w:szCs w:val="24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1995"/>
        <w:gridCol w:w="1612"/>
        <w:gridCol w:w="1648"/>
        <w:gridCol w:w="1603"/>
      </w:tblGrid>
      <w:tr w:rsidR="0063417D" w:rsidRPr="0063417D" w:rsidTr="007B0178">
        <w:trPr>
          <w:trHeight w:val="56"/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Номер і назва стратегічної, оперативної цілі Стратегії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В.3. </w:t>
            </w:r>
            <w:r w:rsidRPr="0063417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Модернізація комунальної інфраструктури </w:t>
            </w:r>
            <w:r w:rsidR="007364E7">
              <w:rPr>
                <w:rFonts w:cs="Times New Roman"/>
                <w:sz w:val="24"/>
                <w:szCs w:val="24"/>
                <w:shd w:val="clear" w:color="auto" w:fill="FFFFFF"/>
              </w:rPr>
              <w:t>обʼєднаної громади</w:t>
            </w:r>
          </w:p>
          <w:p w:rsidR="0063417D" w:rsidRPr="0063417D" w:rsidRDefault="0063417D" w:rsidP="007364E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В.3.1. Модернізація об’єктів комунальної інфраструктури </w:t>
            </w:r>
            <w:r w:rsidR="007364E7">
              <w:rPr>
                <w:rFonts w:cs="Times New Roman"/>
                <w:sz w:val="24"/>
                <w:szCs w:val="24"/>
              </w:rPr>
              <w:t>обʼєднаної громади</w:t>
            </w:r>
            <w:r w:rsidRPr="0063417D">
              <w:rPr>
                <w:rFonts w:cs="Times New Roman"/>
                <w:sz w:val="24"/>
                <w:szCs w:val="24"/>
              </w:rPr>
              <w:t>, житлового фонду, прибудинкової території.</w:t>
            </w:r>
          </w:p>
        </w:tc>
      </w:tr>
      <w:tr w:rsidR="0063417D" w:rsidRPr="0063417D" w:rsidTr="007B0178">
        <w:trPr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Назва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pStyle w:val="FigureUkr"/>
              <w:spacing w:befor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bookmarkStart w:id="3" w:name="_Toc496014498"/>
            <w:r w:rsidRPr="0063417D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 xml:space="preserve">2.24.1. </w:t>
            </w:r>
            <w:r w:rsidRPr="006341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Капітальний ремонт доріг села Черніїв</w:t>
            </w:r>
            <w:bookmarkEnd w:id="3"/>
          </w:p>
        </w:tc>
      </w:tr>
      <w:tr w:rsidR="0063417D" w:rsidRPr="0063417D" w:rsidTr="007B0178">
        <w:trPr>
          <w:trHeight w:val="273"/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Цілі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Покращення якості доріг в селі, що сприятиме зменшенню кількості дорожньо-транспортних пригод, збільшенню пропускної здатності доріг. А також, сучасне дорожнє покриття сприятиме підвищенню іміджу та інвестиційної привабливості села Черніїв як передмістя Івано-Франківська.</w:t>
            </w:r>
          </w:p>
        </w:tc>
      </w:tr>
      <w:tr w:rsidR="0063417D" w:rsidRPr="0063417D" w:rsidTr="007B0178">
        <w:trPr>
          <w:trHeight w:val="56"/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Територія впливу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с. Черніїв</w:t>
            </w:r>
          </w:p>
        </w:tc>
      </w:tr>
      <w:tr w:rsidR="0063417D" w:rsidRPr="0063417D" w:rsidTr="007B0178">
        <w:trPr>
          <w:trHeight w:val="56"/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Орієнтовна кількість отримувачів вигоди: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Мешканці та гості села Черніїв.</w:t>
            </w:r>
          </w:p>
        </w:tc>
      </w:tr>
      <w:tr w:rsidR="0063417D" w:rsidRPr="0063417D" w:rsidTr="007B0178">
        <w:trPr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Стислий опис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Наявна вулична мережа здебільшого капітально відремонтована, однак проблемним питанням залишається стан окремих вулиць. Деякі з них  потребують термінового капітального ремонту. Зокрема це вулиці: І. Франка, Кіндрата, Хвильового, Стефінина, Довбуша, Дорошенка, Підгайська, Стуса, Осмомисла, Б. Хмельницького, Лесі Українки, Павлика, Сонячна, Нова, Князя Святослава, Князя Володимира та інші.</w:t>
            </w:r>
          </w:p>
        </w:tc>
      </w:tr>
      <w:tr w:rsidR="0063417D" w:rsidRPr="0063417D" w:rsidTr="007B0178">
        <w:trPr>
          <w:trHeight w:val="163"/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Очікувані результати: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FFFFF"/>
          </w:tcPr>
          <w:p w:rsidR="0063417D" w:rsidRPr="0063417D" w:rsidRDefault="0063417D" w:rsidP="0063417D">
            <w:pPr>
              <w:pStyle w:val="a8"/>
              <w:numPr>
                <w:ilvl w:val="0"/>
                <w:numId w:val="9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Покращення якості доріг в селі.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9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Зменшення кількості дорожньо-транспортних пригод.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9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Збільшення пропускної здатності сільських доріг.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Підвищення якості надання послуг перевезень, зокрема комунальним транспортом.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Покращення іміджу та інвестиційної привабливості села як передмістя Івано-Франківська.</w:t>
            </w:r>
          </w:p>
        </w:tc>
      </w:tr>
      <w:tr w:rsidR="0063417D" w:rsidRPr="0063417D" w:rsidTr="007B0178">
        <w:trPr>
          <w:trHeight w:val="56"/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Ключові заходи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63417D">
            <w:pPr>
              <w:pStyle w:val="a8"/>
              <w:numPr>
                <w:ilvl w:val="0"/>
                <w:numId w:val="10"/>
              </w:numPr>
              <w:ind w:left="431" w:hanging="360"/>
              <w:jc w:val="left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Капітальний ремонт інженерних мереж.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10"/>
              </w:numPr>
              <w:ind w:left="431" w:hanging="360"/>
              <w:jc w:val="left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Нанесення асфальто-бетонного покриття.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10"/>
              </w:numPr>
              <w:ind w:left="431" w:hanging="360"/>
              <w:jc w:val="left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Створення сучасної дорожньої інфраструктури.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10"/>
              </w:numPr>
              <w:ind w:left="431" w:hanging="360"/>
              <w:jc w:val="left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Влаштування пішохідних тротуарів.</w:t>
            </w:r>
          </w:p>
        </w:tc>
      </w:tr>
      <w:tr w:rsidR="0063417D" w:rsidRPr="0063417D" w:rsidTr="007B0178">
        <w:trPr>
          <w:trHeight w:val="56"/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Період здійснення: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2020-2022 рр.</w:t>
            </w:r>
          </w:p>
        </w:tc>
      </w:tr>
      <w:tr w:rsidR="0063417D" w:rsidRPr="0063417D" w:rsidTr="007B0178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7DA2A7"/>
              <w:left w:val="single" w:sz="4" w:space="0" w:color="7DA2A7"/>
              <w:right w:val="single" w:sz="4" w:space="0" w:color="7DA2A7"/>
            </w:tcBorders>
            <w:shd w:val="clear" w:color="auto" w:fill="9EB7BC"/>
            <w:vAlign w:val="center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Орієнтовна вартість проєкту, тис. грн.</w:t>
            </w:r>
          </w:p>
        </w:tc>
        <w:tc>
          <w:tcPr>
            <w:tcW w:w="1995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4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03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Разом</w:t>
            </w:r>
          </w:p>
        </w:tc>
      </w:tr>
      <w:tr w:rsidR="0063417D" w:rsidRPr="0063417D" w:rsidTr="007B0178">
        <w:trPr>
          <w:jc w:val="center"/>
        </w:trPr>
        <w:tc>
          <w:tcPr>
            <w:tcW w:w="2828" w:type="dxa"/>
            <w:vMerge/>
            <w:tcBorders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  <w:vAlign w:val="center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8 000,0</w:t>
            </w:r>
          </w:p>
        </w:tc>
        <w:tc>
          <w:tcPr>
            <w:tcW w:w="1612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164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1603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28 000,0</w:t>
            </w:r>
          </w:p>
        </w:tc>
      </w:tr>
      <w:tr w:rsidR="0063417D" w:rsidRPr="0063417D" w:rsidTr="007B0178">
        <w:trPr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  <w:vAlign w:val="center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Джерела фінансування: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FFFFF"/>
          </w:tcPr>
          <w:p w:rsidR="0063417D" w:rsidRPr="0063417D" w:rsidRDefault="0063417D" w:rsidP="0063417D">
            <w:pPr>
              <w:pStyle w:val="a8"/>
              <w:numPr>
                <w:ilvl w:val="0"/>
                <w:numId w:val="11"/>
              </w:numPr>
              <w:tabs>
                <w:tab w:val="left" w:pos="353"/>
              </w:tabs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кошти міжнародної технічної допомоги;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11"/>
              </w:numPr>
              <w:tabs>
                <w:tab w:val="left" w:pos="353"/>
              </w:tabs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бюджетні кошти (міський, обласний, державний бюджети);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11"/>
              </w:numPr>
              <w:tabs>
                <w:tab w:val="left" w:pos="353"/>
              </w:tabs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іноземні та вітчизняні інвестори.</w:t>
            </w:r>
          </w:p>
        </w:tc>
      </w:tr>
      <w:tr w:rsidR="0063417D" w:rsidRPr="0063417D" w:rsidTr="007B0178">
        <w:trPr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Ініціатори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В.о. старости Грейда Б.Д.</w:t>
            </w:r>
          </w:p>
        </w:tc>
      </w:tr>
      <w:tr w:rsidR="0063417D" w:rsidRPr="0063417D" w:rsidTr="007B0178">
        <w:trPr>
          <w:jc w:val="center"/>
        </w:trPr>
        <w:tc>
          <w:tcPr>
            <w:tcW w:w="282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  <w:vAlign w:val="center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Ключові учасники реалізації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7364E7" w:rsidP="007B01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63417D" w:rsidRPr="0063417D">
              <w:rPr>
                <w:rFonts w:cs="Times New Roman"/>
                <w:sz w:val="24"/>
                <w:szCs w:val="24"/>
              </w:rPr>
              <w:t>ада</w:t>
            </w:r>
            <w:r>
              <w:rPr>
                <w:rFonts w:cs="Times New Roman"/>
                <w:sz w:val="24"/>
                <w:szCs w:val="24"/>
              </w:rPr>
              <w:t xml:space="preserve"> обʼєднаної громади</w:t>
            </w:r>
            <w:r w:rsidR="0063417D" w:rsidRPr="0063417D">
              <w:rPr>
                <w:rFonts w:cs="Times New Roman"/>
                <w:sz w:val="24"/>
                <w:szCs w:val="24"/>
              </w:rPr>
              <w:t xml:space="preserve"> (фінансування, реалізація), експерти по створенню інвестиційних продуктів (реалізація).</w:t>
            </w:r>
          </w:p>
        </w:tc>
      </w:tr>
    </w:tbl>
    <w:p w:rsidR="00857D63" w:rsidRDefault="00857D63" w:rsidP="0063417D">
      <w:pPr>
        <w:pStyle w:val="3"/>
        <w:rPr>
          <w:rFonts w:ascii="Times New Roman" w:hAnsi="Times New Roman" w:cs="Times New Roman"/>
          <w:b/>
          <w:color w:val="auto"/>
        </w:rPr>
      </w:pPr>
    </w:p>
    <w:p w:rsidR="0063417D" w:rsidRPr="0063417D" w:rsidRDefault="0063417D" w:rsidP="0063417D">
      <w:pPr>
        <w:pStyle w:val="3"/>
        <w:rPr>
          <w:rFonts w:ascii="Times New Roman" w:hAnsi="Times New Roman" w:cs="Times New Roman"/>
          <w:b/>
          <w:color w:val="auto"/>
        </w:rPr>
      </w:pPr>
      <w:r w:rsidRPr="0063417D">
        <w:rPr>
          <w:rFonts w:ascii="Times New Roman" w:hAnsi="Times New Roman" w:cs="Times New Roman"/>
          <w:b/>
          <w:color w:val="auto"/>
        </w:rPr>
        <w:t>3.3.4. Перелік проєктів, спрямованих на досягнення Стратегічної цілі В.4 Розвиток інфраструктури дозвілля та відпочинку</w:t>
      </w:r>
      <w:bookmarkEnd w:id="0"/>
    </w:p>
    <w:p w:rsidR="0063417D" w:rsidRPr="0063417D" w:rsidRDefault="0063417D" w:rsidP="0063417D">
      <w:pPr>
        <w:rPr>
          <w:rFonts w:cs="Times New Roman"/>
          <w:sz w:val="24"/>
          <w:szCs w:val="24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1995"/>
        <w:gridCol w:w="1612"/>
        <w:gridCol w:w="1648"/>
        <w:gridCol w:w="1603"/>
      </w:tblGrid>
      <w:tr w:rsidR="0063417D" w:rsidRPr="0063417D" w:rsidTr="007B0178">
        <w:trPr>
          <w:trHeight w:val="217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Номер і назва стратегічної, оперативної цілі Стратегії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bCs/>
                <w:iCs/>
                <w:sz w:val="24"/>
                <w:szCs w:val="24"/>
              </w:rPr>
              <w:t>В.</w:t>
            </w:r>
            <w:r w:rsidRPr="0063417D">
              <w:rPr>
                <w:rFonts w:cs="Times New Roman"/>
                <w:bCs/>
                <w:sz w:val="24"/>
                <w:szCs w:val="24"/>
              </w:rPr>
              <w:t>4. Розвиток інфраструктури дозвілля та відпочинку</w:t>
            </w:r>
          </w:p>
          <w:p w:rsidR="0063417D" w:rsidRPr="0063417D" w:rsidRDefault="0063417D" w:rsidP="007364E7">
            <w:pPr>
              <w:pStyle w:val="Default"/>
              <w:spacing w:after="0"/>
              <w:ind w:left="0"/>
              <w:rPr>
                <w:bCs/>
                <w:color w:val="auto"/>
                <w:lang w:val="uk-UA"/>
              </w:rPr>
            </w:pPr>
            <w:r w:rsidRPr="0063417D">
              <w:rPr>
                <w:color w:val="auto"/>
                <w:lang w:val="uk-UA"/>
              </w:rPr>
              <w:t xml:space="preserve">B.4.2. Будівництво сучасних спортивних споруд на території </w:t>
            </w:r>
            <w:r w:rsidR="007364E7">
              <w:rPr>
                <w:color w:val="auto"/>
                <w:lang w:val="uk-UA"/>
              </w:rPr>
              <w:t>обʼєднаної громади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Назва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pStyle w:val="FigureUkr"/>
              <w:spacing w:befor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bookmarkStart w:id="4" w:name="_Toc496014516"/>
            <w:r w:rsidRPr="0063417D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2.45.1. Реконструкція футбольного поля в с. Черніїв</w:t>
            </w:r>
            <w:bookmarkEnd w:id="4"/>
          </w:p>
        </w:tc>
      </w:tr>
      <w:tr w:rsidR="0063417D" w:rsidRPr="0063417D" w:rsidTr="007B0178">
        <w:trPr>
          <w:trHeight w:val="428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Цілі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pStyle w:val="Default"/>
              <w:spacing w:after="0"/>
              <w:ind w:left="0"/>
              <w:jc w:val="left"/>
              <w:rPr>
                <w:color w:val="auto"/>
                <w:lang w:val="uk-UA"/>
              </w:rPr>
            </w:pPr>
            <w:r w:rsidRPr="0063417D">
              <w:rPr>
                <w:color w:val="auto"/>
                <w:lang w:val="uk-UA" w:eastAsia="it-IT"/>
              </w:rPr>
              <w:t>Поліпшення спортивної інфраструктури для відпочинку мешканців села</w:t>
            </w:r>
          </w:p>
        </w:tc>
      </w:tr>
      <w:tr w:rsidR="0063417D" w:rsidRPr="0063417D" w:rsidTr="007B0178">
        <w:trPr>
          <w:trHeight w:val="56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Територія впливу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с.Черніїв</w:t>
            </w:r>
          </w:p>
        </w:tc>
      </w:tr>
      <w:tr w:rsidR="0063417D" w:rsidRPr="0063417D" w:rsidTr="007B0178">
        <w:trPr>
          <w:trHeight w:val="56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Орієнтовна кількість отримувачів вигоди: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понад 3000 осіб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Стислий опис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Благоустрій території сільського стадіону, улаштування дренажу та посів спеціальних сортів газону, приведення футбольного поля до стандартних розмірів, встановлення футбольних воріт.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Виготовлено проектно-кошторисну документацію та законодавчо її легалізовано. Проведено процедуру торгів щодо закупівлі робіт з реконструкції футбольного поля.</w:t>
            </w:r>
          </w:p>
        </w:tc>
      </w:tr>
      <w:tr w:rsidR="0063417D" w:rsidRPr="0063417D" w:rsidTr="007B0178">
        <w:trPr>
          <w:trHeight w:val="308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Очікувані результати: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FFFFF"/>
          </w:tcPr>
          <w:p w:rsidR="0063417D" w:rsidRPr="0063417D" w:rsidRDefault="0063417D" w:rsidP="007B0178">
            <w:pPr>
              <w:pStyle w:val="a8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Популяризація серед мешканців села здорового способу життя та розвиток командного духу мешканців, як вболівальників за футбольні команди юнаків та дорослих. 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Збільшено кількість людей, в тому числі молоді та дітей, які займаються фізичною культурою та спортом.</w:t>
            </w:r>
          </w:p>
        </w:tc>
      </w:tr>
      <w:tr w:rsidR="0063417D" w:rsidRPr="0063417D" w:rsidTr="007B0178">
        <w:trPr>
          <w:trHeight w:val="624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Ключові заходи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pStyle w:val="a8"/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Реконструкція футбольного поля згідно розробленої ПКД (в ході реалізації)</w:t>
            </w:r>
          </w:p>
        </w:tc>
      </w:tr>
      <w:tr w:rsidR="0063417D" w:rsidRPr="0063417D" w:rsidTr="007B0178">
        <w:trPr>
          <w:trHeight w:val="56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Період здійснення: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2019-2020 рр.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vMerge w:val="restart"/>
            <w:tcBorders>
              <w:top w:val="single" w:sz="4" w:space="0" w:color="7DA2A7"/>
              <w:left w:val="single" w:sz="4" w:space="0" w:color="7DA2A7"/>
              <w:right w:val="single" w:sz="4" w:space="0" w:color="7DA2A7"/>
            </w:tcBorders>
            <w:shd w:val="clear" w:color="auto" w:fill="9EB7BC"/>
            <w:vAlign w:val="center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Орієнтовна вартість проєкту, тис. грн.</w:t>
            </w:r>
          </w:p>
        </w:tc>
        <w:tc>
          <w:tcPr>
            <w:tcW w:w="1995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164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  <w:lang w:eastAsia="it-IT"/>
              </w:rPr>
              <w:t>Разом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vMerge/>
            <w:tcBorders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  <w:vAlign w:val="center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612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2000,</w:t>
            </w:r>
          </w:p>
        </w:tc>
        <w:tc>
          <w:tcPr>
            <w:tcW w:w="164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3 948,0</w:t>
            </w:r>
          </w:p>
        </w:tc>
        <w:tc>
          <w:tcPr>
            <w:tcW w:w="1603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  <w:lang w:eastAsia="it-IT"/>
              </w:rPr>
              <w:t>5948,0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Джерела фінансування: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FFFFF"/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Державний фонд регіонального розвитку та місцевий бюджет.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Ініціатори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В.о. старости Грейда Б.Д.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Ключові учасники реалізації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Продовжуватиме реалізацію проєкту Управління капітального будівництва міськвиконкому Івано-Франківської міської ради.</w:t>
            </w:r>
          </w:p>
        </w:tc>
      </w:tr>
    </w:tbl>
    <w:p w:rsidR="0063417D" w:rsidRPr="0063417D" w:rsidRDefault="0063417D" w:rsidP="0063417D">
      <w:pPr>
        <w:rPr>
          <w:rFonts w:cs="Times New Roman"/>
          <w:sz w:val="24"/>
          <w:szCs w:val="24"/>
        </w:rPr>
      </w:pPr>
    </w:p>
    <w:p w:rsidR="0063417D" w:rsidRPr="0063417D" w:rsidRDefault="0063417D" w:rsidP="0063417D">
      <w:pPr>
        <w:rPr>
          <w:rFonts w:cs="Times New Roman"/>
          <w:sz w:val="24"/>
          <w:szCs w:val="24"/>
        </w:rPr>
      </w:pPr>
    </w:p>
    <w:p w:rsidR="0063417D" w:rsidRPr="0063417D" w:rsidRDefault="0063417D" w:rsidP="0063417D">
      <w:pPr>
        <w:rPr>
          <w:rFonts w:cs="Times New Roman"/>
          <w:sz w:val="24"/>
          <w:szCs w:val="24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1995"/>
        <w:gridCol w:w="1612"/>
        <w:gridCol w:w="1648"/>
        <w:gridCol w:w="1603"/>
      </w:tblGrid>
      <w:tr w:rsidR="0063417D" w:rsidRPr="0063417D" w:rsidTr="007B0178">
        <w:trPr>
          <w:trHeight w:val="217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Номер і назва стратегічної, оперативної цілі Стратегії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bCs/>
                <w:iCs/>
                <w:sz w:val="24"/>
                <w:szCs w:val="24"/>
              </w:rPr>
              <w:t>В.</w:t>
            </w:r>
            <w:r w:rsidRPr="0063417D">
              <w:rPr>
                <w:rFonts w:cs="Times New Roman"/>
                <w:bCs/>
                <w:sz w:val="24"/>
                <w:szCs w:val="24"/>
              </w:rPr>
              <w:t>4. Розвиток інфраструктури дозвілля та відпочинку</w:t>
            </w:r>
          </w:p>
          <w:p w:rsidR="0063417D" w:rsidRPr="0063417D" w:rsidRDefault="0063417D" w:rsidP="007364E7">
            <w:pPr>
              <w:pStyle w:val="Default"/>
              <w:spacing w:after="0"/>
              <w:ind w:left="0"/>
              <w:rPr>
                <w:bCs/>
                <w:color w:val="auto"/>
                <w:lang w:val="uk-UA"/>
              </w:rPr>
            </w:pPr>
            <w:r w:rsidRPr="0063417D">
              <w:rPr>
                <w:color w:val="auto"/>
                <w:lang w:val="uk-UA"/>
              </w:rPr>
              <w:t xml:space="preserve">B.4.2. Будівництво сучасних спортивних споруд на території </w:t>
            </w:r>
            <w:r w:rsidR="007364E7">
              <w:rPr>
                <w:color w:val="auto"/>
                <w:lang w:val="uk-UA"/>
              </w:rPr>
              <w:t>обʼєднаної громади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Назва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pStyle w:val="FigureUkr"/>
              <w:spacing w:before="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63417D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2.45.2. Реконструкція існуючого комплексного спортивного майданчика для активного відпочинку учнів школи І-ІІІ ступенів</w:t>
            </w:r>
          </w:p>
        </w:tc>
      </w:tr>
      <w:tr w:rsidR="0063417D" w:rsidRPr="0063417D" w:rsidTr="007B0178">
        <w:trPr>
          <w:trHeight w:val="428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Цілі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pStyle w:val="Default"/>
              <w:spacing w:after="0"/>
              <w:ind w:left="0"/>
              <w:rPr>
                <w:color w:val="auto"/>
                <w:lang w:val="uk-UA"/>
              </w:rPr>
            </w:pPr>
            <w:r w:rsidRPr="0063417D">
              <w:rPr>
                <w:color w:val="auto"/>
                <w:lang w:val="uk-UA" w:eastAsia="it-IT"/>
              </w:rPr>
              <w:t xml:space="preserve">Поліпшення спортивної інфраструктури для активного відпочинку учнів та можливості занять фізичною культурою і спортом </w:t>
            </w:r>
          </w:p>
        </w:tc>
      </w:tr>
      <w:tr w:rsidR="0063417D" w:rsidRPr="0063417D" w:rsidTr="007B0178">
        <w:trPr>
          <w:trHeight w:val="56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Територія впливу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с.Черніїв</w:t>
            </w:r>
          </w:p>
        </w:tc>
      </w:tr>
      <w:tr w:rsidR="0063417D" w:rsidRPr="0063417D" w:rsidTr="007B0178">
        <w:trPr>
          <w:trHeight w:val="56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Орієнтовна кількість отримувачів вигоди: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понад 300 осіб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Стислий опис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 xml:space="preserve">Буде реалізовано відновлення штучного покриття існуючого майданчика, проведено заміну огорожі, створено умови для активного відпочинку та занять фізичною культурою учнів </w:t>
            </w:r>
            <w:r w:rsidRPr="0063417D">
              <w:rPr>
                <w:rFonts w:cs="Times New Roman"/>
                <w:sz w:val="24"/>
                <w:szCs w:val="24"/>
                <w:lang w:eastAsia="it-IT"/>
              </w:rPr>
              <w:lastRenderedPageBreak/>
              <w:t xml:space="preserve">школи. Виготовлено проектно-кошторисну документацію та проведено її експертизу. </w:t>
            </w:r>
          </w:p>
        </w:tc>
      </w:tr>
      <w:tr w:rsidR="0063417D" w:rsidRPr="0063417D" w:rsidTr="007B0178">
        <w:trPr>
          <w:trHeight w:val="308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lastRenderedPageBreak/>
              <w:t>Очікувані результати: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FFFFF"/>
          </w:tcPr>
          <w:p w:rsidR="0063417D" w:rsidRPr="0063417D" w:rsidRDefault="0063417D" w:rsidP="007B0178">
            <w:pPr>
              <w:pStyle w:val="a8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Збільшення кількості дітей та учнівської молоді, які займаються фізичною культурою та спортом.</w:t>
            </w:r>
          </w:p>
          <w:p w:rsidR="0063417D" w:rsidRPr="0063417D" w:rsidRDefault="0063417D" w:rsidP="007B0178">
            <w:pPr>
              <w:pStyle w:val="a8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Підвищення якості рівня занять учнів фізичною культурою. </w:t>
            </w:r>
          </w:p>
        </w:tc>
      </w:tr>
      <w:tr w:rsidR="0063417D" w:rsidRPr="0063417D" w:rsidTr="007B0178">
        <w:trPr>
          <w:trHeight w:val="624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Ключові заходи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pStyle w:val="a8"/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Проведення процедури торгів щодо закупівлі робіт з реконструкції існуючого комплексного спортивного майданчика для активного відпочинку учнів школи.</w:t>
            </w:r>
          </w:p>
          <w:p w:rsidR="0063417D" w:rsidRPr="0063417D" w:rsidRDefault="0063417D" w:rsidP="007B0178">
            <w:pPr>
              <w:pStyle w:val="a8"/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Реконструкція існуючого комплексного спортивного майданчика для активного відпочинку учнів</w:t>
            </w:r>
          </w:p>
        </w:tc>
      </w:tr>
      <w:tr w:rsidR="0063417D" w:rsidRPr="0063417D" w:rsidTr="007B0178">
        <w:trPr>
          <w:trHeight w:val="56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Період здійснення: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2020-2021 рр.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vMerge w:val="restart"/>
            <w:tcBorders>
              <w:top w:val="single" w:sz="4" w:space="0" w:color="7DA2A7"/>
              <w:left w:val="single" w:sz="4" w:space="0" w:color="7DA2A7"/>
              <w:right w:val="single" w:sz="4" w:space="0" w:color="7DA2A7"/>
            </w:tcBorders>
            <w:shd w:val="clear" w:color="auto" w:fill="9EB7BC"/>
            <w:vAlign w:val="center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Орієнтовна вартість проєкту, тис. грн.</w:t>
            </w:r>
          </w:p>
        </w:tc>
        <w:tc>
          <w:tcPr>
            <w:tcW w:w="1995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164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  <w:lang w:eastAsia="it-IT"/>
              </w:rPr>
              <w:t>Разом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vMerge/>
            <w:tcBorders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  <w:vAlign w:val="center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612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64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485,279</w:t>
            </w:r>
          </w:p>
        </w:tc>
        <w:tc>
          <w:tcPr>
            <w:tcW w:w="1603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b/>
                <w:sz w:val="24"/>
                <w:szCs w:val="24"/>
                <w:lang w:eastAsia="it-IT"/>
              </w:rPr>
              <w:t>485,279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Джерела фінансування: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FFFFF"/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Місцевий бюджет, Державний фонд регіонального розвитку, грантові кошти.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Ініціатори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В.о. старости Грейда Б.Д.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Ключові учасники реалізації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Проєкт реалізовуватиме Управління капітального будівництва міськвиконкому Івано-Франківської міської ради.</w:t>
            </w:r>
          </w:p>
        </w:tc>
      </w:tr>
    </w:tbl>
    <w:p w:rsidR="0063417D" w:rsidRPr="0063417D" w:rsidRDefault="0063417D" w:rsidP="0063417D">
      <w:pPr>
        <w:rPr>
          <w:rFonts w:cs="Times New Roman"/>
          <w:sz w:val="24"/>
          <w:szCs w:val="24"/>
        </w:rPr>
      </w:pPr>
    </w:p>
    <w:p w:rsidR="0063417D" w:rsidRPr="0063417D" w:rsidRDefault="0063417D" w:rsidP="0063417D">
      <w:pPr>
        <w:pStyle w:val="3"/>
        <w:ind w:left="710"/>
        <w:rPr>
          <w:rFonts w:ascii="Times New Roman" w:hAnsi="Times New Roman" w:cs="Times New Roman"/>
          <w:b/>
          <w:color w:val="auto"/>
        </w:rPr>
      </w:pPr>
      <w:bookmarkStart w:id="5" w:name="_Toc496014433"/>
      <w:r w:rsidRPr="0063417D">
        <w:rPr>
          <w:rFonts w:ascii="Times New Roman" w:hAnsi="Times New Roman" w:cs="Times New Roman"/>
          <w:b/>
          <w:color w:val="auto"/>
        </w:rPr>
        <w:t xml:space="preserve">3.3.5. Перелік проєктів, спрямованих на досягнення Стратегічної цілі В.5 Розвиток транспортної інфраструктури </w:t>
      </w:r>
      <w:bookmarkEnd w:id="5"/>
      <w:r w:rsidR="007364E7">
        <w:rPr>
          <w:rFonts w:ascii="Times New Roman" w:hAnsi="Times New Roman" w:cs="Times New Roman"/>
          <w:b/>
          <w:color w:val="auto"/>
        </w:rPr>
        <w:t>обʼєднаної громади</w:t>
      </w:r>
    </w:p>
    <w:p w:rsidR="0063417D" w:rsidRPr="0063417D" w:rsidRDefault="0063417D" w:rsidP="0063417D">
      <w:pPr>
        <w:rPr>
          <w:rFonts w:cs="Times New Roman"/>
          <w:sz w:val="24"/>
          <w:szCs w:val="24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1995"/>
        <w:gridCol w:w="1612"/>
        <w:gridCol w:w="1648"/>
        <w:gridCol w:w="1603"/>
      </w:tblGrid>
      <w:tr w:rsidR="0063417D" w:rsidRPr="0063417D" w:rsidTr="007B0178">
        <w:trPr>
          <w:trHeight w:val="179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Номер і назва стратегічної, оперативної цілі Стратегії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bCs/>
                <w:sz w:val="24"/>
                <w:szCs w:val="24"/>
              </w:rPr>
            </w:pPr>
            <w:r w:rsidRPr="0063417D">
              <w:rPr>
                <w:rFonts w:cs="Times New Roman"/>
                <w:bCs/>
                <w:sz w:val="24"/>
                <w:szCs w:val="24"/>
              </w:rPr>
              <w:t>В.5. Розвиток транспортної інфраструктури</w:t>
            </w:r>
          </w:p>
          <w:p w:rsidR="0063417D" w:rsidRPr="0063417D" w:rsidRDefault="0063417D" w:rsidP="007364E7">
            <w:pPr>
              <w:rPr>
                <w:rFonts w:cs="Times New Roman"/>
                <w:bCs/>
                <w:sz w:val="24"/>
                <w:szCs w:val="24"/>
              </w:rPr>
            </w:pPr>
            <w:r w:rsidRPr="0063417D">
              <w:rPr>
                <w:rFonts w:cs="Times New Roman"/>
                <w:bCs/>
                <w:sz w:val="24"/>
                <w:szCs w:val="24"/>
              </w:rPr>
              <w:t xml:space="preserve">В.5.4. Забезпечення нульової смертності на вулицях </w:t>
            </w:r>
            <w:r w:rsidR="007364E7">
              <w:rPr>
                <w:rFonts w:cs="Times New Roman"/>
                <w:bCs/>
                <w:sz w:val="24"/>
                <w:szCs w:val="24"/>
              </w:rPr>
              <w:t>обʼєднаної громади</w:t>
            </w:r>
            <w:r w:rsidRPr="0063417D">
              <w:rPr>
                <w:rFonts w:cs="Times New Roman"/>
                <w:bCs/>
                <w:sz w:val="24"/>
                <w:szCs w:val="24"/>
              </w:rPr>
              <w:t xml:space="preserve"> шляхом створення сучасної дорожньої інфраструктури.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Назва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pStyle w:val="FigureUkr"/>
              <w:spacing w:before="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bookmarkStart w:id="6" w:name="_Toc496014475"/>
            <w:r w:rsidRPr="0063417D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2.68.</w:t>
            </w:r>
            <w:r w:rsidRPr="006341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63417D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вказівників вулиць, місць відпочинку, паркувальних майданчиків, дорожних знаків в с. Черніїв</w:t>
            </w:r>
            <w:bookmarkEnd w:id="6"/>
          </w:p>
        </w:tc>
      </w:tr>
      <w:tr w:rsidR="0063417D" w:rsidRPr="0063417D" w:rsidTr="007B0178">
        <w:trPr>
          <w:trHeight w:val="428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Цілі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Покращення зовнішнього вигляду села та його вулиць. Створення сприятливих умов для орієнтації у вуличній мережі карет швидкої допомоги, пожежних, поліції, аварійних служб, транспорту таксі та гостей села.</w:t>
            </w:r>
          </w:p>
        </w:tc>
      </w:tr>
      <w:tr w:rsidR="0063417D" w:rsidRPr="0063417D" w:rsidTr="007B0178">
        <w:trPr>
          <w:trHeight w:val="346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Територія впливу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Територія села Черніїв.</w:t>
            </w:r>
          </w:p>
        </w:tc>
      </w:tr>
      <w:tr w:rsidR="0063417D" w:rsidRPr="0063417D" w:rsidTr="007B0178">
        <w:trPr>
          <w:trHeight w:val="293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Орієнтовна кількість отримувачів вигоди: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Населення села Черніїв – понад 5 тис. осіб, гості, служби аварійного реагування, служби доставки та послуг транспортування.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Стислий опис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  <w:lang w:bidi="he-IL"/>
              </w:rPr>
              <w:t>Проектом передбачено встановити вказівники вулиць, пожежних пірсів, місця надання невідкладної медичної допомоги, місць паркування, зупинки громадського транспорту.</w:t>
            </w:r>
          </w:p>
        </w:tc>
      </w:tr>
      <w:tr w:rsidR="0063417D" w:rsidRPr="0063417D" w:rsidTr="007B0178">
        <w:trPr>
          <w:trHeight w:val="117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Очікувані результати: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FFFFF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Покращення орієнтування у вуличній мережі села аварійних служб, зручність у пересуванні населеним пунктом, інформативність щодо місця знаходження важливих пунктів.  </w:t>
            </w:r>
          </w:p>
        </w:tc>
      </w:tr>
      <w:tr w:rsidR="0063417D" w:rsidRPr="0063417D" w:rsidTr="007B0178">
        <w:trPr>
          <w:trHeight w:val="424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Ключові заходи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63417D">
            <w:pPr>
              <w:pStyle w:val="a8"/>
              <w:numPr>
                <w:ilvl w:val="0"/>
                <w:numId w:val="8"/>
              </w:numPr>
              <w:ind w:left="278" w:hanging="278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Встановлення  вказівників вулиць села.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Встановлення знаків розташування пожежних пірсів, місця надання невідкладної медичної допомоги, місць паркування, зупинки громадського транспорту..</w:t>
            </w:r>
          </w:p>
        </w:tc>
      </w:tr>
      <w:tr w:rsidR="0063417D" w:rsidRPr="0063417D" w:rsidTr="007B0178">
        <w:trPr>
          <w:trHeight w:val="50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Період здійснення: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2020-2021 рр.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vMerge w:val="restart"/>
            <w:tcBorders>
              <w:top w:val="single" w:sz="4" w:space="0" w:color="7DA2A7"/>
              <w:left w:val="single" w:sz="4" w:space="0" w:color="7DA2A7"/>
              <w:right w:val="single" w:sz="4" w:space="0" w:color="7DA2A7"/>
            </w:tcBorders>
            <w:shd w:val="clear" w:color="auto" w:fill="9EB7BC"/>
            <w:vAlign w:val="center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Орієнтовна вартість проєкту, тис. грн.</w:t>
            </w:r>
          </w:p>
        </w:tc>
        <w:tc>
          <w:tcPr>
            <w:tcW w:w="1995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4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03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Разом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vMerge/>
            <w:tcBorders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  <w:vAlign w:val="center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64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603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auto"/>
            <w:vAlign w:val="center"/>
          </w:tcPr>
          <w:p w:rsidR="0063417D" w:rsidRPr="0063417D" w:rsidRDefault="0063417D" w:rsidP="007B01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17D">
              <w:rPr>
                <w:rFonts w:cs="Times New Roman"/>
                <w:b/>
                <w:sz w:val="24"/>
                <w:szCs w:val="24"/>
              </w:rPr>
              <w:t>850,0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Джерела фінансування: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FFFFF"/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Місцевий бюджет, грантові кошти.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Ініціатори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В.о. старости Грейда Б.Д.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Ключові учасники реалізації проєкту:</w:t>
            </w:r>
          </w:p>
        </w:tc>
        <w:tc>
          <w:tcPr>
            <w:tcW w:w="6858" w:type="dxa"/>
            <w:gridSpan w:val="4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002901" w:rsidP="007B01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63417D" w:rsidRPr="0063417D">
              <w:rPr>
                <w:rFonts w:cs="Times New Roman"/>
                <w:sz w:val="24"/>
                <w:szCs w:val="24"/>
              </w:rPr>
              <w:t xml:space="preserve">ада </w:t>
            </w:r>
            <w:r>
              <w:rPr>
                <w:rFonts w:cs="Times New Roman"/>
                <w:sz w:val="24"/>
                <w:szCs w:val="24"/>
              </w:rPr>
              <w:t xml:space="preserve">обʼєднаної громади </w:t>
            </w:r>
            <w:r w:rsidR="0063417D" w:rsidRPr="0063417D">
              <w:rPr>
                <w:rFonts w:cs="Times New Roman"/>
                <w:sz w:val="24"/>
                <w:szCs w:val="24"/>
              </w:rPr>
              <w:t>(фінансування), комунальні підприємства – реалізація.</w:t>
            </w:r>
          </w:p>
        </w:tc>
      </w:tr>
    </w:tbl>
    <w:p w:rsidR="00857D63" w:rsidRDefault="00857D63" w:rsidP="0063417D">
      <w:pPr>
        <w:pStyle w:val="2"/>
        <w:tabs>
          <w:tab w:val="left" w:pos="993"/>
        </w:tabs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96014446"/>
    </w:p>
    <w:p w:rsidR="0063417D" w:rsidRPr="0063417D" w:rsidRDefault="0063417D" w:rsidP="0063417D">
      <w:pPr>
        <w:pStyle w:val="2"/>
        <w:tabs>
          <w:tab w:val="left" w:pos="993"/>
        </w:tabs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17D">
        <w:rPr>
          <w:rFonts w:ascii="Times New Roman" w:hAnsi="Times New Roman" w:cs="Times New Roman"/>
          <w:b/>
          <w:color w:val="auto"/>
          <w:sz w:val="28"/>
          <w:szCs w:val="28"/>
        </w:rPr>
        <w:t>5.3. Каталог проєктів Програми 4. "</w:t>
      </w:r>
      <w:r w:rsidR="00002901">
        <w:rPr>
          <w:rFonts w:ascii="Times New Roman" w:hAnsi="Times New Roman" w:cs="Times New Roman"/>
          <w:b/>
          <w:color w:val="auto"/>
          <w:sz w:val="28"/>
          <w:szCs w:val="28"/>
        </w:rPr>
        <w:t>Обʼєднана громада</w:t>
      </w:r>
      <w:r w:rsidRPr="006341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якісної освіти, медицини, різноформатного культурного середовища"</w:t>
      </w:r>
      <w:bookmarkEnd w:id="7"/>
    </w:p>
    <w:p w:rsidR="0063417D" w:rsidRPr="0063417D" w:rsidRDefault="0063417D" w:rsidP="0063417D">
      <w:pPr>
        <w:rPr>
          <w:rFonts w:cs="Times New Roman"/>
          <w:sz w:val="24"/>
          <w:szCs w:val="24"/>
        </w:rPr>
      </w:pPr>
    </w:p>
    <w:p w:rsidR="0063417D" w:rsidRPr="0063417D" w:rsidRDefault="0063417D" w:rsidP="0063417D">
      <w:pPr>
        <w:pStyle w:val="3"/>
        <w:ind w:left="567"/>
        <w:rPr>
          <w:rFonts w:ascii="Times New Roman" w:hAnsi="Times New Roman" w:cs="Times New Roman"/>
          <w:b/>
          <w:color w:val="auto"/>
        </w:rPr>
      </w:pPr>
      <w:bookmarkStart w:id="8" w:name="_Toc496014447"/>
      <w:r w:rsidRPr="0063417D">
        <w:rPr>
          <w:rFonts w:ascii="Times New Roman" w:hAnsi="Times New Roman" w:cs="Times New Roman"/>
          <w:b/>
          <w:color w:val="auto"/>
        </w:rPr>
        <w:t>5.3.1. Перелік проєктів, спрямованих на досягнення Стратегічної цілі D.1. Інноваційна наука, якісна освіта</w:t>
      </w:r>
      <w:bookmarkEnd w:id="8"/>
    </w:p>
    <w:p w:rsidR="0063417D" w:rsidRPr="0063417D" w:rsidRDefault="0063417D" w:rsidP="0063417D">
      <w:pPr>
        <w:tabs>
          <w:tab w:val="left" w:pos="7020"/>
        </w:tabs>
        <w:rPr>
          <w:rFonts w:cs="Times New Roman"/>
          <w:sz w:val="24"/>
          <w:szCs w:val="24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6858"/>
      </w:tblGrid>
      <w:tr w:rsidR="0063417D" w:rsidRPr="0063417D" w:rsidTr="007B0178">
        <w:trPr>
          <w:trHeight w:val="353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Номер і назва стратегічної, оперативної цілі Стратегії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pBdr>
                <w:left w:val="single" w:sz="18" w:space="4" w:color="auto"/>
              </w:pBd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D.1. Інноваційна наука, якісна освіта</w:t>
            </w:r>
          </w:p>
          <w:p w:rsidR="0063417D" w:rsidRPr="0063417D" w:rsidRDefault="0063417D" w:rsidP="00002901">
            <w:pPr>
              <w:pBdr>
                <w:left w:val="single" w:sz="18" w:space="4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D.1.5. Налагодження співпраці навчальних закладів </w:t>
            </w:r>
            <w:r w:rsidR="00002901">
              <w:rPr>
                <w:rFonts w:cs="Times New Roman"/>
                <w:sz w:val="24"/>
                <w:szCs w:val="24"/>
              </w:rPr>
              <w:t>обʼєднаної громади</w:t>
            </w:r>
            <w:r w:rsidRPr="0063417D">
              <w:rPr>
                <w:rFonts w:cs="Times New Roman"/>
                <w:sz w:val="24"/>
                <w:szCs w:val="24"/>
              </w:rPr>
              <w:t xml:space="preserve"> та МСП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Назва проєкту: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pStyle w:val="FigureUkr"/>
              <w:spacing w:befor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63417D">
              <w:rPr>
                <w:rFonts w:ascii="Times New Roman" w:hAnsi="Times New Roman"/>
                <w:sz w:val="24"/>
                <w:szCs w:val="24"/>
                <w:lang w:val="uk-UA"/>
              </w:rPr>
              <w:t>4.11.1. STEM освіта у професійних училищах та спеціалізованих школах</w:t>
            </w:r>
          </w:p>
        </w:tc>
      </w:tr>
      <w:tr w:rsidR="0063417D" w:rsidRPr="0063417D" w:rsidTr="007B0178">
        <w:trPr>
          <w:trHeight w:val="428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Цілі проєкту: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Мета проєкту: Підвищити конкурентоспроможність учнів професійних шкіл та училищ Івано-Франківська (Україна), муніципалітетів Сігету Мармацієй та Сейні (Румунія) на ринку праці шляхом впровадження в навчальний процес підходів STEM-освіти.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Цілі проєкту: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1) сприяти створенню умов для учнів професійних шкіл та училищ, які беруть участь у проєкті в Івано-Франківську (Україна), муніципалітетах Сігету Мармацієй та Сейні (Румунія), набути навичок, затребуваних на ринку праці шляхом модернізації обладнання до кінця реалізації проєкту;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</w:rPr>
              <w:t>2) підвищити компетенції учнів та викладачів професійних шкіл та училищ, які беруть участь у проєкті в Івано-Франківську (Україна), муніципалітетах Сігету Мармацієй та Сейні (Румунія), та навчити їх життєвим навичкам через заходи, передбачені проєктом</w:t>
            </w:r>
          </w:p>
        </w:tc>
      </w:tr>
      <w:tr w:rsidR="0063417D" w:rsidRPr="0063417D" w:rsidTr="007B0178">
        <w:trPr>
          <w:trHeight w:val="56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Територія впливу проєкту: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002901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>
              <w:rPr>
                <w:rFonts w:cs="Times New Roman"/>
                <w:sz w:val="24"/>
                <w:szCs w:val="24"/>
                <w:lang w:eastAsia="it-IT"/>
              </w:rPr>
              <w:t>Івано-Франківська обʼєднана громада</w:t>
            </w:r>
          </w:p>
        </w:tc>
      </w:tr>
      <w:tr w:rsidR="0063417D" w:rsidRPr="0063417D" w:rsidTr="007B0178">
        <w:trPr>
          <w:trHeight w:val="279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Орієнтовна кількість отримувачів вигоди: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 xml:space="preserve">1200 учнів </w:t>
            </w:r>
            <w:r w:rsidRPr="0063417D">
              <w:rPr>
                <w:rFonts w:cs="Times New Roman"/>
                <w:sz w:val="24"/>
                <w:szCs w:val="24"/>
                <w:lang w:eastAsia="uk-UA"/>
              </w:rPr>
              <w:t>Івано-Франківського професійного політехнічного ліцею, ВПУ № 13 м. Івано-Франківська, ВПУ №21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Стислий опис проєкту: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Проєкт "STEM освіта у професійних училищах та спеціалізованих школах" увійшов у перелік проєктів-переможців в рамках Спільної Операційної Програми Румунія-Україна 2014-2020".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Термін впровадження – 12 місяців.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Головний Партнер – ГО "Центр муніципального та регіонального розвитку – ресурсний центр" 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Партнер 1 – Управління економічного та інтеграційного розвитку виконавчого комітету міської ради 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Партнер 2 – Муніципалітет Сігету Мармацієй (Румунія) 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Партнер 3 – Місто Сейні (Румунія) 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</w:rPr>
              <w:t>Бюджет проєкту – 332979,80 євро</w:t>
            </w:r>
          </w:p>
        </w:tc>
      </w:tr>
      <w:tr w:rsidR="0063417D" w:rsidRPr="0063417D" w:rsidTr="007B0178">
        <w:trPr>
          <w:trHeight w:val="134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Очікувані результати: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FFFFF"/>
          </w:tcPr>
          <w:p w:rsidR="0063417D" w:rsidRPr="0063417D" w:rsidRDefault="0063417D" w:rsidP="0063417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>збільшення кількості учнів, що виявляють інтерес до технічної творчості, нових технологій, досліджень у міжпредметних суміжних галузях;</w:t>
            </w:r>
          </w:p>
          <w:p w:rsidR="0063417D" w:rsidRPr="0063417D" w:rsidRDefault="0063417D" w:rsidP="0063417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>розвиток умінь і формування навичок у покоління молодих інноваторів (креативність, уміння бачити і розв’язувати проблеми, уміння працювати в команді, комунікативні навички);</w:t>
            </w:r>
          </w:p>
          <w:p w:rsidR="0063417D" w:rsidRPr="0063417D" w:rsidRDefault="0063417D" w:rsidP="0063417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lastRenderedPageBreak/>
              <w:t>підтримка наукової, технічної та інженерної складових в додатковій освіті школярів та розширення можливостей залучення учнів до роботи у природничо-наукових та інженерних лабораторіях, надання їм доступу до сучасного обладнання та інноваційних програм;</w:t>
            </w:r>
          </w:p>
          <w:p w:rsidR="0063417D" w:rsidRPr="0063417D" w:rsidRDefault="0063417D" w:rsidP="0063417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>мотивація учнів до продовження освіти в науково-технічній та інженерній сферах, ознайомлення їх з новими технологіями;</w:t>
            </w:r>
          </w:p>
          <w:p w:rsidR="0063417D" w:rsidRPr="0063417D" w:rsidRDefault="0063417D" w:rsidP="0063417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>популяризація винахідницької та науково – дослідницької діяльності;</w:t>
            </w:r>
          </w:p>
          <w:p w:rsidR="0063417D" w:rsidRPr="0063417D" w:rsidRDefault="0063417D" w:rsidP="0063417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 xml:space="preserve">створення умов для адаптації і впровадження інноваційних програм, створених за участі провідних промислових і конструюючих підприємств або організацій, пов’язаних з програмами додаткової освіти </w:t>
            </w:r>
          </w:p>
          <w:p w:rsidR="0063417D" w:rsidRPr="0063417D" w:rsidRDefault="0063417D" w:rsidP="0063417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>забезпечення якіснішу підготовку молоді до успішного працевлаштування та подальшої освіти</w:t>
            </w:r>
          </w:p>
          <w:p w:rsidR="0063417D" w:rsidRPr="0063417D" w:rsidRDefault="0063417D" w:rsidP="0063417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>посилити імідж та спроможність технічних навчальних закладів та професійно-орієнтованих закладів</w:t>
            </w:r>
          </w:p>
          <w:p w:rsidR="0063417D" w:rsidRPr="0063417D" w:rsidRDefault="0063417D" w:rsidP="0063417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>забезпечення співпраці українських та румунських училищ;</w:t>
            </w:r>
          </w:p>
          <w:p w:rsidR="0063417D" w:rsidRPr="0063417D" w:rsidRDefault="0063417D" w:rsidP="0063417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 xml:space="preserve">надходження співпраці між училищами, бізнесом та органами місцево самоврядування; </w:t>
            </w:r>
          </w:p>
          <w:p w:rsidR="0063417D" w:rsidRPr="0063417D" w:rsidRDefault="0063417D" w:rsidP="0063417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 xml:space="preserve"> забезпечити рівний доступ до навчання дівчат та хлопців.</w:t>
            </w:r>
          </w:p>
        </w:tc>
      </w:tr>
      <w:tr w:rsidR="0063417D" w:rsidRPr="0063417D" w:rsidTr="007B0178">
        <w:trPr>
          <w:trHeight w:val="732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Ключові заходи проєкту: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</w:tcPr>
          <w:p w:rsidR="0063417D" w:rsidRPr="0063417D" w:rsidRDefault="0063417D" w:rsidP="0063417D">
            <w:pPr>
              <w:pStyle w:val="a8"/>
              <w:numPr>
                <w:ilvl w:val="0"/>
                <w:numId w:val="6"/>
              </w:numPr>
              <w:ind w:left="447"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 xml:space="preserve">RO-UA VocProfCamp в Івано-Франквіській області </w:t>
            </w:r>
          </w:p>
          <w:p w:rsidR="0063417D" w:rsidRPr="0063417D" w:rsidRDefault="0063417D" w:rsidP="007B0178">
            <w:pPr>
              <w:ind w:left="447"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>Румунсько-український табір для учнів професійних училищ, задіяних до проєкту.  Кількість учасників 47 осіб, з яких 30 учнів училищ з трьох міст (Івано-Франківськ, Сігет Мармацієй та Сейні).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6"/>
              </w:numPr>
              <w:ind w:left="447"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 xml:space="preserve">Спеціалізовані семінари </w:t>
            </w:r>
          </w:p>
          <w:p w:rsidR="0063417D" w:rsidRPr="0063417D" w:rsidRDefault="0063417D" w:rsidP="007B0178">
            <w:pPr>
              <w:pStyle w:val="a8"/>
              <w:ind w:left="447"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>Семінар 1 - "Залучення бізнес-сектору до професійно-технічної освіти" буде проведено в Івано-Франківську.</w:t>
            </w:r>
          </w:p>
          <w:p w:rsidR="0063417D" w:rsidRPr="0063417D" w:rsidRDefault="0063417D" w:rsidP="007B0178">
            <w:pPr>
              <w:pStyle w:val="a8"/>
              <w:ind w:left="447"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>Семінар 2 – "Реалізовані соціально-професійні програми та приведення у відповідність  технічного досвіду студентів шляхом надання інформації для професійного консультування та відкриття ІКТ-компетенції"  у Сігеті Мармацієй.</w:t>
            </w:r>
          </w:p>
          <w:p w:rsidR="0063417D" w:rsidRPr="0063417D" w:rsidRDefault="0063417D" w:rsidP="007B0178">
            <w:pPr>
              <w:pStyle w:val="a8"/>
              <w:ind w:left="447"/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>Семінар 3 – "Соціально-професійна інтеграція студентів, які закінчують технічну освіту, на ринок робочої сили". Діяльність буде включати приклади передового досвіду, що реалізуються разом з місцевими економічними агентами, та презентація методів, що застосовуються в Сейні для інтеграції випускників середньої школи на ринок робочої сили.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6"/>
              </w:numPr>
              <w:rPr>
                <w:rFonts w:eastAsia="Calibri" w:cs="Times New Roman"/>
                <w:sz w:val="24"/>
                <w:szCs w:val="24"/>
              </w:rPr>
            </w:pPr>
            <w:r w:rsidRPr="0063417D">
              <w:rPr>
                <w:rFonts w:eastAsia="Calibri" w:cs="Times New Roman"/>
                <w:sz w:val="24"/>
                <w:szCs w:val="24"/>
              </w:rPr>
              <w:t xml:space="preserve">Зустрічі  училищ із представниками бізнесу та місцевого самоврядування </w:t>
            </w:r>
          </w:p>
          <w:p w:rsidR="0063417D" w:rsidRPr="0063417D" w:rsidRDefault="0063417D" w:rsidP="0063417D">
            <w:pPr>
              <w:pStyle w:val="a8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>Прес-конференції, промопродукція, публікації, інформаційні листівки, електронний дайджест новин.</w:t>
            </w:r>
          </w:p>
        </w:tc>
      </w:tr>
      <w:tr w:rsidR="0063417D" w:rsidRPr="0063417D" w:rsidTr="007B0178">
        <w:trPr>
          <w:trHeight w:val="177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Період здійснення: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2020 рік</w:t>
            </w:r>
          </w:p>
        </w:tc>
      </w:tr>
      <w:tr w:rsidR="0063417D" w:rsidRPr="0063417D" w:rsidTr="007B0178">
        <w:trPr>
          <w:trHeight w:val="470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right w:val="single" w:sz="4" w:space="0" w:color="7DA2A7"/>
            </w:tcBorders>
            <w:shd w:val="clear" w:color="auto" w:fill="9EB7BC"/>
            <w:vAlign w:val="center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Орієнтовна вартість проєкту, тис. грн.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right w:val="single" w:sz="4" w:space="0" w:color="7DA2A7"/>
            </w:tcBorders>
            <w:shd w:val="clear" w:color="auto" w:fill="F2F2F2"/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90515 євро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Джерела фінансування: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FFFFFF"/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  <w:lang w:eastAsia="it-IT"/>
              </w:rPr>
              <w:t>Грант Європейського Союзу – 76415,</w:t>
            </w:r>
            <w:r w:rsidRPr="0063417D">
              <w:rPr>
                <w:rFonts w:cs="Times New Roman"/>
                <w:sz w:val="24"/>
                <w:szCs w:val="24"/>
                <w:lang w:val="ru-RU" w:eastAsia="it-IT"/>
              </w:rPr>
              <w:t>00</w:t>
            </w:r>
            <w:r w:rsidRPr="0063417D">
              <w:rPr>
                <w:rFonts w:cs="Times New Roman"/>
                <w:sz w:val="24"/>
                <w:szCs w:val="24"/>
                <w:lang w:eastAsia="it-IT"/>
              </w:rPr>
              <w:t>, кошти міського бюджету – 14100,00 євро</w:t>
            </w:r>
          </w:p>
        </w:tc>
      </w:tr>
      <w:tr w:rsidR="0063417D" w:rsidRPr="0063417D" w:rsidTr="007B0178">
        <w:trPr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t>Ініціатори проєкту: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Головний Партнер – ГО "Центр муніципального та регіонального розвитку – ресурсний центр" 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lastRenderedPageBreak/>
              <w:t xml:space="preserve">Партнер 1 – Управління економічного та інтеграційного розвитку виконавчого комітету міської ради 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Партнер 2 – Муніципалітет Сігету Мармацієй (Румунія) </w:t>
            </w:r>
          </w:p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Партнер 3 – Місто Сейні (Румунія) </w:t>
            </w:r>
          </w:p>
          <w:p w:rsidR="0063417D" w:rsidRPr="0063417D" w:rsidRDefault="0063417D" w:rsidP="007B0178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63417D" w:rsidRPr="0063417D" w:rsidTr="007B0178">
        <w:trPr>
          <w:trHeight w:val="74"/>
          <w:jc w:val="center"/>
        </w:trPr>
        <w:tc>
          <w:tcPr>
            <w:tcW w:w="2877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shd w:val="clear" w:color="auto" w:fill="9EB7BC"/>
          </w:tcPr>
          <w:p w:rsidR="0063417D" w:rsidRPr="0063417D" w:rsidRDefault="0063417D" w:rsidP="007B0178">
            <w:pPr>
              <w:pStyle w:val="11"/>
              <w:rPr>
                <w:bCs/>
                <w:sz w:val="24"/>
                <w:szCs w:val="24"/>
                <w:lang w:val="uk-UA"/>
              </w:rPr>
            </w:pPr>
            <w:r w:rsidRPr="0063417D">
              <w:rPr>
                <w:bCs/>
                <w:sz w:val="24"/>
                <w:szCs w:val="24"/>
                <w:lang w:val="uk-UA"/>
              </w:rPr>
              <w:lastRenderedPageBreak/>
              <w:t>Ключові учасники реалізації проєкту:</w:t>
            </w:r>
          </w:p>
        </w:tc>
        <w:tc>
          <w:tcPr>
            <w:tcW w:w="6858" w:type="dxa"/>
            <w:tcBorders>
              <w:top w:val="single" w:sz="4" w:space="0" w:color="7DA2A7"/>
              <w:left w:val="single" w:sz="4" w:space="0" w:color="7DA2A7"/>
              <w:bottom w:val="single" w:sz="4" w:space="0" w:color="7DA2A7"/>
              <w:right w:val="single" w:sz="4" w:space="0" w:color="7DA2A7"/>
            </w:tcBorders>
            <w:vAlign w:val="center"/>
          </w:tcPr>
          <w:p w:rsidR="0063417D" w:rsidRPr="0063417D" w:rsidRDefault="0063417D" w:rsidP="007B0178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63417D">
              <w:rPr>
                <w:rFonts w:cs="Times New Roman"/>
                <w:sz w:val="24"/>
                <w:szCs w:val="24"/>
              </w:rPr>
              <w:t xml:space="preserve">Управління економічного та інтеграційного розвитку виконавчого комітету міської ради </w:t>
            </w:r>
          </w:p>
        </w:tc>
      </w:tr>
    </w:tbl>
    <w:p w:rsidR="0063417D" w:rsidRPr="0063417D" w:rsidRDefault="0063417D" w:rsidP="0063417D">
      <w:pPr>
        <w:rPr>
          <w:rFonts w:cs="Times New Roman"/>
        </w:rPr>
      </w:pPr>
    </w:p>
    <w:p w:rsidR="0063417D" w:rsidRPr="0063417D" w:rsidRDefault="0063417D" w:rsidP="0063417D">
      <w:pPr>
        <w:rPr>
          <w:rFonts w:cs="Times New Roman"/>
        </w:rPr>
      </w:pPr>
    </w:p>
    <w:p w:rsidR="0063417D" w:rsidRPr="0063417D" w:rsidRDefault="0063417D" w:rsidP="0063417D">
      <w:pPr>
        <w:rPr>
          <w:rFonts w:cs="Times New Roman"/>
        </w:rPr>
      </w:pPr>
    </w:p>
    <w:p w:rsidR="0063417D" w:rsidRPr="0063417D" w:rsidRDefault="0063417D" w:rsidP="0063417D">
      <w:pPr>
        <w:tabs>
          <w:tab w:val="left" w:pos="7020"/>
        </w:tabs>
        <w:rPr>
          <w:rFonts w:cs="Times New Roman"/>
        </w:rPr>
      </w:pPr>
      <w:r>
        <w:rPr>
          <w:rFonts w:cs="Times New Roman"/>
        </w:rPr>
        <w:t xml:space="preserve">Секретар міської ради </w:t>
      </w:r>
      <w:r>
        <w:rPr>
          <w:rFonts w:cs="Times New Roman"/>
        </w:rPr>
        <w:tab/>
        <w:t xml:space="preserve">В.Синишин </w:t>
      </w:r>
    </w:p>
    <w:p w:rsidR="0063417D" w:rsidRPr="0063417D" w:rsidRDefault="0063417D" w:rsidP="0063417D">
      <w:pPr>
        <w:rPr>
          <w:rFonts w:cs="Times New Roman"/>
        </w:rPr>
      </w:pPr>
    </w:p>
    <w:p w:rsidR="0063417D" w:rsidRDefault="0063417D" w:rsidP="009F36AE">
      <w:pPr>
        <w:rPr>
          <w:rFonts w:cs="Times New Roman"/>
        </w:rPr>
      </w:pPr>
    </w:p>
    <w:p w:rsidR="00CE00CB" w:rsidRDefault="00CE00CB" w:rsidP="009F36AE">
      <w:pPr>
        <w:rPr>
          <w:rFonts w:cs="Times New Roman"/>
        </w:rPr>
      </w:pPr>
    </w:p>
    <w:sectPr w:rsidR="00CE00CB" w:rsidSect="0063417D">
      <w:headerReference w:type="default" r:id="rId8"/>
      <w:pgSz w:w="11906" w:h="16838"/>
      <w:pgMar w:top="567" w:right="567" w:bottom="567" w:left="1985" w:header="567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81" w:rsidRDefault="00367D81" w:rsidP="0063417D">
      <w:r>
        <w:separator/>
      </w:r>
    </w:p>
  </w:endnote>
  <w:endnote w:type="continuationSeparator" w:id="0">
    <w:p w:rsidR="00367D81" w:rsidRDefault="00367D81" w:rsidP="0063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81" w:rsidRDefault="00367D81" w:rsidP="0063417D">
      <w:r>
        <w:separator/>
      </w:r>
    </w:p>
  </w:footnote>
  <w:footnote w:type="continuationSeparator" w:id="0">
    <w:p w:rsidR="00367D81" w:rsidRDefault="00367D81" w:rsidP="0063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351847"/>
      <w:docPartObj>
        <w:docPartGallery w:val="Page Numbers (Top of Page)"/>
        <w:docPartUnique/>
      </w:docPartObj>
    </w:sdtPr>
    <w:sdtEndPr/>
    <w:sdtContent>
      <w:p w:rsidR="0063417D" w:rsidRDefault="006341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C96">
          <w:rPr>
            <w:noProof/>
          </w:rPr>
          <w:t>2</w:t>
        </w:r>
        <w:r>
          <w:fldChar w:fldCharType="end"/>
        </w:r>
      </w:p>
    </w:sdtContent>
  </w:sdt>
  <w:p w:rsidR="0063417D" w:rsidRDefault="006341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BEB"/>
    <w:multiLevelType w:val="hybridMultilevel"/>
    <w:tmpl w:val="666A6080"/>
    <w:lvl w:ilvl="0" w:tplc="0422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" w15:restartNumberingAfterBreak="0">
    <w:nsid w:val="19080B25"/>
    <w:multiLevelType w:val="hybridMultilevel"/>
    <w:tmpl w:val="8ACE8E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91AD2"/>
    <w:multiLevelType w:val="multilevel"/>
    <w:tmpl w:val="3E0A548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60BC6"/>
    <w:multiLevelType w:val="hybridMultilevel"/>
    <w:tmpl w:val="E6CA6508"/>
    <w:lvl w:ilvl="0" w:tplc="5B926D1C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ascii="Times New Roman" w:eastAsia="Times New Roman" w:hAnsi="Times New Roman" w:cs="Times New Roman"/>
      </w:rPr>
    </w:lvl>
    <w:lvl w:ilvl="1" w:tplc="52F87172">
      <w:numFmt w:val="bullet"/>
      <w:lvlText w:val="-"/>
      <w:lvlJc w:val="left"/>
      <w:pPr>
        <w:tabs>
          <w:tab w:val="num" w:pos="1876"/>
        </w:tabs>
        <w:ind w:left="1876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F7FB4"/>
    <w:multiLevelType w:val="multilevel"/>
    <w:tmpl w:val="AB00B6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rFonts w:hint="default"/>
        <w:u w:val="none"/>
      </w:rPr>
    </w:lvl>
  </w:abstractNum>
  <w:abstractNum w:abstractNumId="5" w15:restartNumberingAfterBreak="0">
    <w:nsid w:val="5E790665"/>
    <w:multiLevelType w:val="multilevel"/>
    <w:tmpl w:val="C5ACF69A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6" w15:restartNumberingAfterBreak="0">
    <w:nsid w:val="68E440F1"/>
    <w:multiLevelType w:val="multilevel"/>
    <w:tmpl w:val="117E6A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752BDD"/>
    <w:multiLevelType w:val="hybridMultilevel"/>
    <w:tmpl w:val="AFEEE246"/>
    <w:lvl w:ilvl="0" w:tplc="500C5D0A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ascii="Times New Roman" w:eastAsiaTheme="minorHAnsi" w:hAnsi="Times New Roman" w:cstheme="minorBidi"/>
      </w:rPr>
    </w:lvl>
    <w:lvl w:ilvl="1" w:tplc="52F87172">
      <w:numFmt w:val="bullet"/>
      <w:lvlText w:val="-"/>
      <w:lvlJc w:val="left"/>
      <w:pPr>
        <w:tabs>
          <w:tab w:val="num" w:pos="1876"/>
        </w:tabs>
        <w:ind w:left="1876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07568"/>
    <w:multiLevelType w:val="multilevel"/>
    <w:tmpl w:val="1BCCC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2C67BA"/>
    <w:multiLevelType w:val="multilevel"/>
    <w:tmpl w:val="117E6A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7DF87657"/>
    <w:multiLevelType w:val="hybridMultilevel"/>
    <w:tmpl w:val="C922C416"/>
    <w:lvl w:ilvl="0" w:tplc="18BA21A4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ascii="Times New Roman" w:eastAsia="Times New Roman" w:hAnsi="Times New Roman" w:cs="Times New Roman"/>
      </w:rPr>
    </w:lvl>
    <w:lvl w:ilvl="1" w:tplc="52F87172">
      <w:numFmt w:val="bullet"/>
      <w:lvlText w:val="-"/>
      <w:lvlJc w:val="left"/>
      <w:pPr>
        <w:tabs>
          <w:tab w:val="num" w:pos="1876"/>
        </w:tabs>
        <w:ind w:left="1876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3"/>
    <w:rsid w:val="00002901"/>
    <w:rsid w:val="00005A4D"/>
    <w:rsid w:val="0000789A"/>
    <w:rsid w:val="00016B1A"/>
    <w:rsid w:val="00026ACB"/>
    <w:rsid w:val="0003436B"/>
    <w:rsid w:val="0003485A"/>
    <w:rsid w:val="000557E0"/>
    <w:rsid w:val="00082D99"/>
    <w:rsid w:val="00087D56"/>
    <w:rsid w:val="000915F9"/>
    <w:rsid w:val="00091EAA"/>
    <w:rsid w:val="000A563E"/>
    <w:rsid w:val="000C6C17"/>
    <w:rsid w:val="000E1B9F"/>
    <w:rsid w:val="000F577E"/>
    <w:rsid w:val="00123CF2"/>
    <w:rsid w:val="001248B3"/>
    <w:rsid w:val="0013076F"/>
    <w:rsid w:val="00142F06"/>
    <w:rsid w:val="001462E8"/>
    <w:rsid w:val="0016334F"/>
    <w:rsid w:val="001909C6"/>
    <w:rsid w:val="001B1621"/>
    <w:rsid w:val="001C74C5"/>
    <w:rsid w:val="001D1F3C"/>
    <w:rsid w:val="001D6EEF"/>
    <w:rsid w:val="001E55D7"/>
    <w:rsid w:val="00200A64"/>
    <w:rsid w:val="002044C6"/>
    <w:rsid w:val="00232439"/>
    <w:rsid w:val="00241533"/>
    <w:rsid w:val="002420A2"/>
    <w:rsid w:val="00260E9E"/>
    <w:rsid w:val="002659F4"/>
    <w:rsid w:val="00267466"/>
    <w:rsid w:val="002753CA"/>
    <w:rsid w:val="0028365F"/>
    <w:rsid w:val="00287A94"/>
    <w:rsid w:val="00290D11"/>
    <w:rsid w:val="00293CB3"/>
    <w:rsid w:val="002D5A0A"/>
    <w:rsid w:val="002F0BAD"/>
    <w:rsid w:val="002F2407"/>
    <w:rsid w:val="002F502C"/>
    <w:rsid w:val="003118EA"/>
    <w:rsid w:val="00316737"/>
    <w:rsid w:val="0032204A"/>
    <w:rsid w:val="00322F50"/>
    <w:rsid w:val="00333C20"/>
    <w:rsid w:val="003358F8"/>
    <w:rsid w:val="00337792"/>
    <w:rsid w:val="003651FB"/>
    <w:rsid w:val="00367D81"/>
    <w:rsid w:val="00371248"/>
    <w:rsid w:val="00385034"/>
    <w:rsid w:val="00397455"/>
    <w:rsid w:val="003B251D"/>
    <w:rsid w:val="003D5E7F"/>
    <w:rsid w:val="003E388E"/>
    <w:rsid w:val="003F3692"/>
    <w:rsid w:val="004079BE"/>
    <w:rsid w:val="0041397A"/>
    <w:rsid w:val="00425CFF"/>
    <w:rsid w:val="0045620F"/>
    <w:rsid w:val="0048028B"/>
    <w:rsid w:val="00493891"/>
    <w:rsid w:val="004A1292"/>
    <w:rsid w:val="004A4CF8"/>
    <w:rsid w:val="004B723A"/>
    <w:rsid w:val="004E4715"/>
    <w:rsid w:val="004F6718"/>
    <w:rsid w:val="00571D30"/>
    <w:rsid w:val="005754F7"/>
    <w:rsid w:val="00587977"/>
    <w:rsid w:val="00594847"/>
    <w:rsid w:val="005A6315"/>
    <w:rsid w:val="005C6C10"/>
    <w:rsid w:val="005E7C96"/>
    <w:rsid w:val="005F0688"/>
    <w:rsid w:val="005F44AF"/>
    <w:rsid w:val="00615487"/>
    <w:rsid w:val="00626D94"/>
    <w:rsid w:val="0063417D"/>
    <w:rsid w:val="00652EC6"/>
    <w:rsid w:val="00693727"/>
    <w:rsid w:val="00695572"/>
    <w:rsid w:val="006B26F4"/>
    <w:rsid w:val="006D1387"/>
    <w:rsid w:val="006F53FF"/>
    <w:rsid w:val="006F5DF9"/>
    <w:rsid w:val="0070696A"/>
    <w:rsid w:val="007147B1"/>
    <w:rsid w:val="007364E7"/>
    <w:rsid w:val="00757500"/>
    <w:rsid w:val="00763BBD"/>
    <w:rsid w:val="00766757"/>
    <w:rsid w:val="0077108B"/>
    <w:rsid w:val="00771D5F"/>
    <w:rsid w:val="007763CE"/>
    <w:rsid w:val="007A4FC1"/>
    <w:rsid w:val="007D6731"/>
    <w:rsid w:val="007E45D4"/>
    <w:rsid w:val="00802C09"/>
    <w:rsid w:val="008245D4"/>
    <w:rsid w:val="00825298"/>
    <w:rsid w:val="00857D63"/>
    <w:rsid w:val="00876388"/>
    <w:rsid w:val="008A2A03"/>
    <w:rsid w:val="008C17A6"/>
    <w:rsid w:val="008D092A"/>
    <w:rsid w:val="008D2C58"/>
    <w:rsid w:val="008E4170"/>
    <w:rsid w:val="008F45C9"/>
    <w:rsid w:val="008F5ED2"/>
    <w:rsid w:val="009019EA"/>
    <w:rsid w:val="00904758"/>
    <w:rsid w:val="00910EC2"/>
    <w:rsid w:val="00920D2B"/>
    <w:rsid w:val="00963984"/>
    <w:rsid w:val="00990495"/>
    <w:rsid w:val="0099251C"/>
    <w:rsid w:val="009A6AB9"/>
    <w:rsid w:val="009B5E5B"/>
    <w:rsid w:val="009D1B9E"/>
    <w:rsid w:val="009D3D82"/>
    <w:rsid w:val="009E5BE4"/>
    <w:rsid w:val="009F36AE"/>
    <w:rsid w:val="00A26B58"/>
    <w:rsid w:val="00A270EF"/>
    <w:rsid w:val="00A4745B"/>
    <w:rsid w:val="00A47CD4"/>
    <w:rsid w:val="00A57AD0"/>
    <w:rsid w:val="00A57CAF"/>
    <w:rsid w:val="00A70160"/>
    <w:rsid w:val="00A915AA"/>
    <w:rsid w:val="00AA442A"/>
    <w:rsid w:val="00AB0362"/>
    <w:rsid w:val="00AB2DD6"/>
    <w:rsid w:val="00AB47B2"/>
    <w:rsid w:val="00AC0EA3"/>
    <w:rsid w:val="00AD21A0"/>
    <w:rsid w:val="00AD27C3"/>
    <w:rsid w:val="00AE5F57"/>
    <w:rsid w:val="00AF5929"/>
    <w:rsid w:val="00B11465"/>
    <w:rsid w:val="00B17F79"/>
    <w:rsid w:val="00B31CB3"/>
    <w:rsid w:val="00B373F2"/>
    <w:rsid w:val="00B81D25"/>
    <w:rsid w:val="00BA741C"/>
    <w:rsid w:val="00BB4417"/>
    <w:rsid w:val="00BB6A4C"/>
    <w:rsid w:val="00BC11DF"/>
    <w:rsid w:val="00BC3F2F"/>
    <w:rsid w:val="00C06651"/>
    <w:rsid w:val="00C2076E"/>
    <w:rsid w:val="00C22E78"/>
    <w:rsid w:val="00C40294"/>
    <w:rsid w:val="00C42800"/>
    <w:rsid w:val="00C738A4"/>
    <w:rsid w:val="00CB2B0C"/>
    <w:rsid w:val="00CE00CB"/>
    <w:rsid w:val="00D22A85"/>
    <w:rsid w:val="00D52552"/>
    <w:rsid w:val="00D60232"/>
    <w:rsid w:val="00D86ED4"/>
    <w:rsid w:val="00DD42B4"/>
    <w:rsid w:val="00E03748"/>
    <w:rsid w:val="00E07B79"/>
    <w:rsid w:val="00E457C8"/>
    <w:rsid w:val="00E45D71"/>
    <w:rsid w:val="00E6320F"/>
    <w:rsid w:val="00E721B6"/>
    <w:rsid w:val="00E757EC"/>
    <w:rsid w:val="00E810DB"/>
    <w:rsid w:val="00E85CDD"/>
    <w:rsid w:val="00E96E67"/>
    <w:rsid w:val="00EE436A"/>
    <w:rsid w:val="00EE6D7E"/>
    <w:rsid w:val="00EF12FC"/>
    <w:rsid w:val="00F178B1"/>
    <w:rsid w:val="00F23321"/>
    <w:rsid w:val="00F66013"/>
    <w:rsid w:val="00F82D50"/>
    <w:rsid w:val="00F85DDE"/>
    <w:rsid w:val="00F92DEB"/>
    <w:rsid w:val="00F95B68"/>
    <w:rsid w:val="00FB3A21"/>
    <w:rsid w:val="00FB3C8A"/>
    <w:rsid w:val="00FC2FE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49618-A76D-444B-9A76-768F55F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B68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3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3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3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3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7C3"/>
    <w:pPr>
      <w:spacing w:after="120"/>
      <w:jc w:val="left"/>
    </w:pPr>
    <w:rPr>
      <w:rFonts w:eastAsia="Times New Roman" w:cs="Times New Roman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D27C3"/>
    <w:rPr>
      <w:rFonts w:eastAsia="Times New Roman" w:cs="Times New Roman"/>
      <w:szCs w:val="28"/>
      <w:lang w:val="x-none" w:eastAsia="x-none"/>
    </w:rPr>
  </w:style>
  <w:style w:type="paragraph" w:customStyle="1" w:styleId="rvps2">
    <w:name w:val="rvps2"/>
    <w:basedOn w:val="a"/>
    <w:rsid w:val="00C428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C42800"/>
  </w:style>
  <w:style w:type="character" w:customStyle="1" w:styleId="10">
    <w:name w:val="Заголовок 1 Знак"/>
    <w:basedOn w:val="a0"/>
    <w:link w:val="1"/>
    <w:rsid w:val="00F95B68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5">
    <w:name w:val="Hyperlink"/>
    <w:basedOn w:val="a0"/>
    <w:uiPriority w:val="99"/>
    <w:unhideWhenUsed/>
    <w:rsid w:val="001909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D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DD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0348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63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63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63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63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vts12">
    <w:name w:val="rvts12"/>
    <w:basedOn w:val="a0"/>
    <w:rsid w:val="00425CFF"/>
  </w:style>
  <w:style w:type="paragraph" w:customStyle="1" w:styleId="FigureUkr">
    <w:name w:val="Figure Ukr"/>
    <w:basedOn w:val="a"/>
    <w:next w:val="a"/>
    <w:qFormat/>
    <w:rsid w:val="0063417D"/>
    <w:pPr>
      <w:keepLines/>
      <w:tabs>
        <w:tab w:val="left" w:pos="450"/>
      </w:tabs>
      <w:spacing w:before="120"/>
      <w:jc w:val="center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11">
    <w:name w:val="Обычный1"/>
    <w:uiPriority w:val="99"/>
    <w:rsid w:val="0063417D"/>
    <w:pPr>
      <w:widowControl w:val="0"/>
      <w:snapToGrid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9">
    <w:name w:val="Абзац списка Знак"/>
    <w:link w:val="a8"/>
    <w:uiPriority w:val="34"/>
    <w:locked/>
    <w:rsid w:val="0063417D"/>
  </w:style>
  <w:style w:type="paragraph" w:customStyle="1" w:styleId="Default">
    <w:name w:val="Default"/>
    <w:rsid w:val="0063417D"/>
    <w:pPr>
      <w:autoSpaceDE w:val="0"/>
      <w:autoSpaceDN w:val="0"/>
      <w:adjustRightInd w:val="0"/>
      <w:spacing w:after="120"/>
      <w:ind w:left="357"/>
    </w:pPr>
    <w:rPr>
      <w:rFonts w:eastAsia="Times New Roman" w:cs="Times New Roman"/>
      <w:color w:val="000000"/>
      <w:sz w:val="24"/>
      <w:szCs w:val="24"/>
      <w:lang w:val="sl-SI"/>
    </w:rPr>
  </w:style>
  <w:style w:type="paragraph" w:styleId="aa">
    <w:name w:val="header"/>
    <w:basedOn w:val="a"/>
    <w:link w:val="ab"/>
    <w:uiPriority w:val="99"/>
    <w:unhideWhenUsed/>
    <w:rsid w:val="006341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417D"/>
  </w:style>
  <w:style w:type="paragraph" w:styleId="ac">
    <w:name w:val="footer"/>
    <w:basedOn w:val="a"/>
    <w:link w:val="ad"/>
    <w:uiPriority w:val="99"/>
    <w:unhideWhenUsed/>
    <w:rsid w:val="006341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E468-64E0-4FB4-AF72-F555AFF4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8161</Words>
  <Characters>4653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2019-11-07T08:43:00Z</cp:lastPrinted>
  <dcterms:created xsi:type="dcterms:W3CDTF">2019-11-07T08:41:00Z</dcterms:created>
  <dcterms:modified xsi:type="dcterms:W3CDTF">2019-11-13T09:28:00Z</dcterms:modified>
</cp:coreProperties>
</file>