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03B0" w14:textId="55473D4D" w:rsidR="00273B23" w:rsidRDefault="00EB4CF7" w:rsidP="00EB4CF7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D7559D">
        <w:rPr>
          <w:b/>
          <w:sz w:val="32"/>
          <w:szCs w:val="32"/>
          <w:lang w:val="ru-RU"/>
        </w:rPr>
        <w:t>Пояснювальна записка до</w:t>
      </w:r>
      <w:r w:rsidR="00273B23">
        <w:rPr>
          <w:b/>
          <w:sz w:val="32"/>
          <w:szCs w:val="32"/>
          <w:lang w:val="ru-RU"/>
        </w:rPr>
        <w:t xml:space="preserve"> додатк</w:t>
      </w:r>
      <w:r w:rsidR="00A21527">
        <w:rPr>
          <w:b/>
          <w:sz w:val="32"/>
          <w:szCs w:val="32"/>
          <w:lang w:val="ru-RU"/>
        </w:rPr>
        <w:t>а</w:t>
      </w:r>
      <w:r w:rsidRPr="00D7559D">
        <w:rPr>
          <w:b/>
          <w:sz w:val="32"/>
          <w:szCs w:val="32"/>
          <w:lang w:val="ru-RU"/>
        </w:rPr>
        <w:t xml:space="preserve"> </w:t>
      </w:r>
    </w:p>
    <w:p w14:paraId="183CF1C7" w14:textId="49794722" w:rsidR="00273B23" w:rsidRDefault="0097056E" w:rsidP="00273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І</w:t>
      </w:r>
      <w:r w:rsidR="00EB4CF7" w:rsidRPr="00D7559D">
        <w:rPr>
          <w:b/>
          <w:sz w:val="32"/>
          <w:szCs w:val="32"/>
          <w:lang w:val="ru-RU"/>
        </w:rPr>
        <w:t>нвестиційної програми</w:t>
      </w:r>
      <w:r w:rsidR="005636E0">
        <w:rPr>
          <w:b/>
          <w:sz w:val="32"/>
          <w:szCs w:val="32"/>
          <w:lang w:val="ru-RU"/>
        </w:rPr>
        <w:t xml:space="preserve"> </w:t>
      </w:r>
      <w:r w:rsidR="00F55327" w:rsidRPr="00D7559D">
        <w:rPr>
          <w:b/>
          <w:sz w:val="32"/>
          <w:szCs w:val="32"/>
          <w:lang w:val="ru-RU"/>
        </w:rPr>
        <w:t>на 20</w:t>
      </w:r>
      <w:r w:rsidR="00B4314A" w:rsidRPr="00D7559D">
        <w:rPr>
          <w:b/>
          <w:sz w:val="32"/>
          <w:szCs w:val="32"/>
          <w:lang w:val="ru-RU"/>
        </w:rPr>
        <w:t>2</w:t>
      </w:r>
      <w:r w:rsidR="007B3FCB" w:rsidRPr="00D7559D">
        <w:rPr>
          <w:b/>
          <w:sz w:val="32"/>
          <w:szCs w:val="32"/>
          <w:lang w:val="ru-RU"/>
        </w:rPr>
        <w:t>1</w:t>
      </w:r>
      <w:r w:rsidR="00F55327" w:rsidRPr="00D7559D">
        <w:rPr>
          <w:b/>
          <w:sz w:val="32"/>
          <w:szCs w:val="32"/>
          <w:lang w:val="ru-RU"/>
        </w:rPr>
        <w:t xml:space="preserve"> р</w:t>
      </w:r>
      <w:r w:rsidR="00273B23">
        <w:rPr>
          <w:b/>
          <w:sz w:val="32"/>
          <w:szCs w:val="32"/>
          <w:lang w:val="ru-RU"/>
        </w:rPr>
        <w:t>і</w:t>
      </w:r>
      <w:r w:rsidR="00F55327" w:rsidRPr="00D7559D">
        <w:rPr>
          <w:b/>
          <w:sz w:val="32"/>
          <w:szCs w:val="32"/>
          <w:lang w:val="ru-RU"/>
        </w:rPr>
        <w:t>к</w:t>
      </w:r>
      <w:r w:rsidR="00273B23">
        <w:rPr>
          <w:b/>
          <w:sz w:val="32"/>
          <w:szCs w:val="32"/>
          <w:lang w:val="ru-RU"/>
        </w:rPr>
        <w:t xml:space="preserve"> </w:t>
      </w:r>
    </w:p>
    <w:p w14:paraId="11604C53" w14:textId="7A267206" w:rsidR="00273B23" w:rsidRPr="00D509D0" w:rsidRDefault="00273B23" w:rsidP="00273B23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509D0">
        <w:rPr>
          <w:sz w:val="28"/>
          <w:szCs w:val="28"/>
          <w:lang w:val="uk-UA"/>
        </w:rPr>
        <w:t>(проєктні роботи з встановлення вузл</w:t>
      </w:r>
      <w:r w:rsidR="00A21527">
        <w:rPr>
          <w:sz w:val="28"/>
          <w:szCs w:val="28"/>
          <w:lang w:val="uk-UA"/>
        </w:rPr>
        <w:t>ів</w:t>
      </w:r>
      <w:r w:rsidRPr="00D509D0">
        <w:rPr>
          <w:sz w:val="28"/>
          <w:szCs w:val="28"/>
          <w:lang w:val="uk-UA"/>
        </w:rPr>
        <w:t xml:space="preserve"> комерційного обліку теплової енергії </w:t>
      </w:r>
    </w:p>
    <w:p w14:paraId="5D43B879" w14:textId="1231F4D5" w:rsidR="00551D0F" w:rsidRPr="00D7559D" w:rsidRDefault="00273B23" w:rsidP="00273B23">
      <w:pPr>
        <w:spacing w:after="200"/>
        <w:jc w:val="center"/>
        <w:rPr>
          <w:sz w:val="32"/>
          <w:szCs w:val="32"/>
          <w:lang w:val="ru-RU"/>
        </w:rPr>
      </w:pPr>
      <w:r w:rsidRPr="00D509D0">
        <w:rPr>
          <w:sz w:val="28"/>
          <w:szCs w:val="28"/>
        </w:rPr>
        <w:t>в житловому фонді м. Івано-Франківськ</w:t>
      </w:r>
      <w:r>
        <w:rPr>
          <w:sz w:val="28"/>
          <w:szCs w:val="28"/>
        </w:rPr>
        <w:t>а</w:t>
      </w:r>
      <w:r w:rsidRPr="00D509D0">
        <w:rPr>
          <w:sz w:val="28"/>
          <w:szCs w:val="28"/>
        </w:rPr>
        <w:t>)</w:t>
      </w:r>
    </w:p>
    <w:p w14:paraId="0A08F119" w14:textId="77777777" w:rsidR="007C534B" w:rsidRPr="009D6F73" w:rsidRDefault="00E751F8" w:rsidP="009D6F73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D6F73">
        <w:rPr>
          <w:rFonts w:ascii="Times New Roman" w:hAnsi="Times New Roman"/>
          <w:b/>
          <w:sz w:val="32"/>
          <w:szCs w:val="32"/>
        </w:rPr>
        <w:t>Коротка інформація про суб’єкта господарювання</w:t>
      </w:r>
    </w:p>
    <w:p w14:paraId="1415F838" w14:textId="77777777" w:rsidR="009C35C4" w:rsidRPr="004F7680" w:rsidRDefault="009C35C4" w:rsidP="00C524D9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F7680">
        <w:rPr>
          <w:sz w:val="28"/>
          <w:szCs w:val="28"/>
          <w:lang w:eastAsia="en-US"/>
        </w:rPr>
        <w:t xml:space="preserve">Державне міське підприємство «Івано-Франківськтеплокомуненерго» (далі – підприємство або ДМП «ІФТКЕ») створене </w:t>
      </w:r>
      <w:r w:rsidR="00E31FA4" w:rsidRPr="004F7680">
        <w:rPr>
          <w:sz w:val="28"/>
          <w:szCs w:val="28"/>
          <w:lang w:eastAsia="en-US"/>
        </w:rPr>
        <w:t>Івано-Франківською міською</w:t>
      </w:r>
      <w:r w:rsidR="00D00839" w:rsidRPr="004F7680">
        <w:rPr>
          <w:sz w:val="28"/>
          <w:szCs w:val="28"/>
          <w:lang w:eastAsia="en-US"/>
        </w:rPr>
        <w:t xml:space="preserve"> радою для здійснення господарської діяльності на основі повного господарського розрахунку, самофінансування та самоокупності, з правом найму робочої сили, </w:t>
      </w:r>
      <w:r w:rsidRPr="004F7680">
        <w:rPr>
          <w:sz w:val="28"/>
          <w:szCs w:val="28"/>
          <w:lang w:eastAsia="en-US"/>
        </w:rPr>
        <w:t>на підставі рішення виконавчого комітету Івано-Франківської міської ради №03346058 від 28.02.96 року.</w:t>
      </w:r>
    </w:p>
    <w:p w14:paraId="29E02F4C" w14:textId="77777777" w:rsidR="009C35C4" w:rsidRPr="004F7680" w:rsidRDefault="009C35C4" w:rsidP="009C35C4">
      <w:pPr>
        <w:jc w:val="both"/>
        <w:rPr>
          <w:rFonts w:eastAsia="Calibri"/>
          <w:sz w:val="28"/>
          <w:szCs w:val="28"/>
          <w:lang w:eastAsia="en-US"/>
        </w:rPr>
      </w:pPr>
      <w:r w:rsidRPr="004F7680">
        <w:rPr>
          <w:rFonts w:eastAsia="Calibri"/>
          <w:sz w:val="28"/>
          <w:szCs w:val="28"/>
          <w:lang w:eastAsia="en-US"/>
        </w:rPr>
        <w:t xml:space="preserve">Підприємство є комунальним по формі власності і підпорядковане Івано-Франківській міській раді. </w:t>
      </w:r>
    </w:p>
    <w:p w14:paraId="18833DDE" w14:textId="77777777" w:rsidR="009C35C4" w:rsidRPr="004F7680" w:rsidRDefault="009C35C4" w:rsidP="00C524D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9661E">
        <w:rPr>
          <w:rFonts w:eastAsia="Calibri"/>
          <w:sz w:val="28"/>
          <w:szCs w:val="28"/>
          <w:lang w:eastAsia="en-US"/>
        </w:rPr>
        <w:t xml:space="preserve">Розмір статутного фонду ДМП «ІФТКЕ» станом на </w:t>
      </w:r>
      <w:r w:rsidR="008251D0" w:rsidRPr="0039661E">
        <w:rPr>
          <w:rFonts w:eastAsia="Calibri"/>
          <w:sz w:val="28"/>
          <w:szCs w:val="28"/>
          <w:lang w:eastAsia="en-US"/>
        </w:rPr>
        <w:t>01</w:t>
      </w:r>
      <w:r w:rsidRPr="0039661E">
        <w:rPr>
          <w:rFonts w:eastAsia="Calibri"/>
          <w:sz w:val="28"/>
          <w:szCs w:val="28"/>
          <w:lang w:eastAsia="en-US"/>
        </w:rPr>
        <w:t>.</w:t>
      </w:r>
      <w:r w:rsidR="008251D0" w:rsidRPr="0039661E">
        <w:rPr>
          <w:rFonts w:eastAsia="Calibri"/>
          <w:sz w:val="28"/>
          <w:szCs w:val="28"/>
          <w:lang w:eastAsia="en-US"/>
        </w:rPr>
        <w:t>01</w:t>
      </w:r>
      <w:r w:rsidRPr="0039661E">
        <w:rPr>
          <w:rFonts w:eastAsia="Calibri"/>
          <w:sz w:val="28"/>
          <w:szCs w:val="28"/>
          <w:lang w:eastAsia="en-US"/>
        </w:rPr>
        <w:t>.20</w:t>
      </w:r>
      <w:r w:rsidR="008251D0" w:rsidRPr="0039661E">
        <w:rPr>
          <w:rFonts w:eastAsia="Calibri"/>
          <w:sz w:val="28"/>
          <w:szCs w:val="28"/>
          <w:lang w:eastAsia="en-US"/>
        </w:rPr>
        <w:t>2</w:t>
      </w:r>
      <w:r w:rsidR="00615B4E" w:rsidRPr="0039661E">
        <w:rPr>
          <w:rFonts w:eastAsia="Calibri"/>
          <w:sz w:val="28"/>
          <w:szCs w:val="28"/>
          <w:lang w:eastAsia="en-US"/>
        </w:rPr>
        <w:t>1</w:t>
      </w:r>
      <w:r w:rsidRPr="0039661E">
        <w:rPr>
          <w:rFonts w:eastAsia="Calibri"/>
          <w:sz w:val="28"/>
          <w:szCs w:val="28"/>
          <w:lang w:eastAsia="en-US"/>
        </w:rPr>
        <w:t xml:space="preserve">р. складає </w:t>
      </w:r>
      <w:r w:rsidR="0097047E" w:rsidRPr="0039661E">
        <w:rPr>
          <w:rFonts w:eastAsia="Calibri"/>
          <w:sz w:val="28"/>
          <w:szCs w:val="28"/>
          <w:lang w:val="ru-RU" w:eastAsia="en-US"/>
        </w:rPr>
        <w:t>2</w:t>
      </w:r>
      <w:r w:rsidR="00901B1C" w:rsidRPr="00AC733A">
        <w:rPr>
          <w:rFonts w:eastAsia="Calibri"/>
          <w:sz w:val="28"/>
          <w:szCs w:val="28"/>
          <w:lang w:val="ru-RU" w:eastAsia="en-US"/>
        </w:rPr>
        <w:t>39</w:t>
      </w:r>
      <w:r w:rsidR="009E34C4" w:rsidRPr="0039661E">
        <w:rPr>
          <w:rFonts w:eastAsia="Calibri"/>
          <w:sz w:val="28"/>
          <w:szCs w:val="28"/>
          <w:lang w:val="ru-RU" w:eastAsia="en-US"/>
        </w:rPr>
        <w:t> </w:t>
      </w:r>
      <w:r w:rsidR="00901B1C" w:rsidRPr="00AC733A">
        <w:rPr>
          <w:rFonts w:eastAsia="Calibri"/>
          <w:sz w:val="28"/>
          <w:szCs w:val="28"/>
          <w:lang w:val="ru-RU" w:eastAsia="en-US"/>
        </w:rPr>
        <w:t>347</w:t>
      </w:r>
      <w:r w:rsidR="009E34C4" w:rsidRPr="0039661E">
        <w:rPr>
          <w:rFonts w:eastAsia="Calibri"/>
          <w:sz w:val="28"/>
          <w:szCs w:val="28"/>
          <w:lang w:val="ru-RU" w:eastAsia="en-US"/>
        </w:rPr>
        <w:t> </w:t>
      </w:r>
      <w:r w:rsidR="00901B1C">
        <w:rPr>
          <w:rFonts w:eastAsia="Calibri"/>
          <w:sz w:val="28"/>
          <w:szCs w:val="28"/>
          <w:lang w:eastAsia="en-US"/>
        </w:rPr>
        <w:t>тис.</w:t>
      </w:r>
      <w:r w:rsidR="009E7BE3">
        <w:rPr>
          <w:rFonts w:eastAsia="Calibri"/>
          <w:sz w:val="28"/>
          <w:szCs w:val="28"/>
          <w:lang w:eastAsia="en-US"/>
        </w:rPr>
        <w:t xml:space="preserve"> </w:t>
      </w:r>
      <w:r w:rsidRPr="0039661E">
        <w:rPr>
          <w:rFonts w:eastAsia="Calibri"/>
          <w:sz w:val="28"/>
          <w:szCs w:val="28"/>
          <w:lang w:eastAsia="en-US"/>
        </w:rPr>
        <w:t>грн.</w:t>
      </w:r>
    </w:p>
    <w:p w14:paraId="7DE93D85" w14:textId="77777777" w:rsidR="009C35C4" w:rsidRPr="004F7680" w:rsidRDefault="00C23638" w:rsidP="00C524D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F7680">
        <w:rPr>
          <w:rFonts w:eastAsia="Calibri"/>
          <w:sz w:val="28"/>
          <w:szCs w:val="28"/>
          <w:lang w:eastAsia="en-US"/>
        </w:rPr>
        <w:t>Головним завданням підприємства є</w:t>
      </w:r>
      <w:r w:rsidR="009C35C4" w:rsidRPr="004F7680">
        <w:rPr>
          <w:rFonts w:eastAsia="Calibri"/>
          <w:sz w:val="28"/>
          <w:szCs w:val="28"/>
          <w:lang w:eastAsia="en-US"/>
        </w:rPr>
        <w:t xml:space="preserve"> виробництво, транспортування та постачання теплової енергії </w:t>
      </w:r>
      <w:r w:rsidRPr="004F7680">
        <w:rPr>
          <w:rFonts w:eastAsia="Calibri"/>
          <w:sz w:val="28"/>
          <w:szCs w:val="28"/>
          <w:lang w:eastAsia="en-US"/>
        </w:rPr>
        <w:t xml:space="preserve">(забезпечення комунальними послугами - </w:t>
      </w:r>
      <w:r w:rsidR="009C35C4" w:rsidRPr="004F7680">
        <w:rPr>
          <w:rFonts w:eastAsia="Calibri"/>
          <w:sz w:val="28"/>
          <w:szCs w:val="28"/>
          <w:lang w:eastAsia="en-US"/>
        </w:rPr>
        <w:t xml:space="preserve">опалення та </w:t>
      </w:r>
      <w:r w:rsidRPr="004F7680">
        <w:rPr>
          <w:rFonts w:eastAsia="Calibri"/>
          <w:sz w:val="28"/>
          <w:szCs w:val="28"/>
          <w:lang w:eastAsia="en-US"/>
        </w:rPr>
        <w:t>гаряча вода)</w:t>
      </w:r>
      <w:r w:rsidR="009C35C4" w:rsidRPr="004F7680">
        <w:rPr>
          <w:rFonts w:eastAsia="Calibri"/>
          <w:sz w:val="28"/>
          <w:szCs w:val="28"/>
          <w:lang w:eastAsia="en-US"/>
        </w:rPr>
        <w:t>.</w:t>
      </w:r>
    </w:p>
    <w:p w14:paraId="77EA0947" w14:textId="77777777" w:rsidR="004E5FD5" w:rsidRPr="00AE4D4E" w:rsidRDefault="004E5FD5" w:rsidP="00350126">
      <w:pPr>
        <w:jc w:val="center"/>
        <w:rPr>
          <w:b/>
          <w:noProof/>
          <w:sz w:val="28"/>
          <w:szCs w:val="28"/>
          <w:lang w:val="ru-RU"/>
        </w:rPr>
      </w:pPr>
    </w:p>
    <w:p w14:paraId="6872F3A2" w14:textId="77777777" w:rsidR="00691E97" w:rsidRPr="004F7680" w:rsidRDefault="003702C6" w:rsidP="00350126">
      <w:pPr>
        <w:jc w:val="center"/>
        <w:rPr>
          <w:b/>
          <w:noProof/>
          <w:sz w:val="28"/>
          <w:szCs w:val="28"/>
        </w:rPr>
      </w:pPr>
      <w:r w:rsidRPr="004F7680">
        <w:rPr>
          <w:b/>
          <w:noProof/>
          <w:sz w:val="28"/>
          <w:szCs w:val="28"/>
        </w:rPr>
        <w:t>Характеристика</w:t>
      </w:r>
      <w:r w:rsidR="00404342" w:rsidRPr="004F7680">
        <w:rPr>
          <w:b/>
          <w:noProof/>
          <w:sz w:val="28"/>
          <w:szCs w:val="28"/>
        </w:rPr>
        <w:t xml:space="preserve"> систем</w:t>
      </w:r>
      <w:r w:rsidRPr="004F7680">
        <w:rPr>
          <w:b/>
          <w:noProof/>
          <w:sz w:val="28"/>
          <w:szCs w:val="28"/>
        </w:rPr>
        <w:t>и</w:t>
      </w:r>
      <w:r w:rsidR="00404342" w:rsidRPr="004F7680">
        <w:rPr>
          <w:b/>
          <w:noProof/>
          <w:sz w:val="28"/>
          <w:szCs w:val="28"/>
        </w:rPr>
        <w:t xml:space="preserve"> теплопостачання</w:t>
      </w:r>
    </w:p>
    <w:p w14:paraId="1CF97E06" w14:textId="27091C94" w:rsidR="00554207" w:rsidRPr="004F7680" w:rsidRDefault="00554207" w:rsidP="00C524D9">
      <w:pPr>
        <w:ind w:firstLine="426"/>
        <w:jc w:val="both"/>
        <w:rPr>
          <w:bCs/>
          <w:sz w:val="28"/>
          <w:szCs w:val="28"/>
        </w:rPr>
      </w:pPr>
      <w:r w:rsidRPr="004F7680">
        <w:rPr>
          <w:bCs/>
          <w:sz w:val="28"/>
          <w:szCs w:val="28"/>
        </w:rPr>
        <w:t>Централізована система теплопостачання Івано-Франківська є типовою для більшості міст України. Вона включає в себе котельні</w:t>
      </w:r>
      <w:r w:rsidR="000438C3">
        <w:rPr>
          <w:bCs/>
          <w:sz w:val="28"/>
          <w:szCs w:val="28"/>
        </w:rPr>
        <w:t>,</w:t>
      </w:r>
      <w:r w:rsidRPr="004F7680">
        <w:rPr>
          <w:bCs/>
          <w:sz w:val="28"/>
          <w:szCs w:val="28"/>
        </w:rPr>
        <w:t xml:space="preserve"> централізовані теплові пункти (ЦТП)</w:t>
      </w:r>
      <w:r w:rsidR="000438C3" w:rsidRPr="00AE4D4E">
        <w:rPr>
          <w:bCs/>
          <w:sz w:val="28"/>
          <w:szCs w:val="28"/>
        </w:rPr>
        <w:t xml:space="preserve"> </w:t>
      </w:r>
      <w:r w:rsidR="000438C3">
        <w:rPr>
          <w:bCs/>
          <w:sz w:val="28"/>
          <w:szCs w:val="28"/>
        </w:rPr>
        <w:t xml:space="preserve">та </w:t>
      </w:r>
      <w:r w:rsidR="000438C3" w:rsidRPr="000438C3">
        <w:rPr>
          <w:bCs/>
          <w:sz w:val="28"/>
          <w:szCs w:val="28"/>
        </w:rPr>
        <w:t>індивідуальн</w:t>
      </w:r>
      <w:r w:rsidR="000438C3">
        <w:rPr>
          <w:bCs/>
          <w:sz w:val="28"/>
          <w:szCs w:val="28"/>
        </w:rPr>
        <w:t>і</w:t>
      </w:r>
      <w:r w:rsidR="000438C3" w:rsidRPr="000438C3">
        <w:rPr>
          <w:bCs/>
          <w:sz w:val="28"/>
          <w:szCs w:val="28"/>
        </w:rPr>
        <w:t xml:space="preserve"> теплов</w:t>
      </w:r>
      <w:r w:rsidR="000438C3">
        <w:rPr>
          <w:bCs/>
          <w:sz w:val="28"/>
          <w:szCs w:val="28"/>
        </w:rPr>
        <w:t>і</w:t>
      </w:r>
      <w:r w:rsidR="000438C3" w:rsidRPr="000438C3">
        <w:rPr>
          <w:bCs/>
          <w:sz w:val="28"/>
          <w:szCs w:val="28"/>
        </w:rPr>
        <w:t xml:space="preserve"> пункт</w:t>
      </w:r>
      <w:r w:rsidR="000438C3">
        <w:rPr>
          <w:bCs/>
          <w:sz w:val="28"/>
          <w:szCs w:val="28"/>
        </w:rPr>
        <w:t>и (ІТП)</w:t>
      </w:r>
      <w:r w:rsidRPr="004F7680">
        <w:rPr>
          <w:bCs/>
          <w:sz w:val="28"/>
          <w:szCs w:val="28"/>
        </w:rPr>
        <w:t>, які функціонують автономно, розташовані у різних районах міста та постачають тепло і гарячу воду споживачам через існуючу розподільчу мережу.</w:t>
      </w:r>
    </w:p>
    <w:p w14:paraId="2A645C6F" w14:textId="77777777" w:rsidR="00691E97" w:rsidRPr="004F7680" w:rsidRDefault="00691E97" w:rsidP="00C524D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F7680">
        <w:rPr>
          <w:rFonts w:eastAsia="Calibri"/>
          <w:sz w:val="28"/>
          <w:szCs w:val="28"/>
          <w:lang w:eastAsia="en-US"/>
        </w:rPr>
        <w:t xml:space="preserve">Існуюча система теплопостачання міста – це, в основному, закрита двотрубна система з залежною схемою приєднання систем опалювання споживачів. Більшість систем гарячого водопостачання споживачів підключена до теплових мереж за допомогою центральних теплових пунктів (ЦТП), інші – по незалежній схемі приєднання систем гарячого водопостачання. </w:t>
      </w:r>
    </w:p>
    <w:p w14:paraId="673AE743" w14:textId="77777777" w:rsidR="006B46C0" w:rsidRPr="004F7680" w:rsidRDefault="00554207" w:rsidP="00C524D9">
      <w:pPr>
        <w:ind w:firstLine="426"/>
        <w:jc w:val="both"/>
        <w:rPr>
          <w:rFonts w:eastAsia="Calibri"/>
          <w:sz w:val="28"/>
          <w:szCs w:val="28"/>
          <w:lang w:val="ru-RU" w:eastAsia="en-US"/>
        </w:rPr>
      </w:pPr>
      <w:r w:rsidRPr="004F7680">
        <w:rPr>
          <w:rFonts w:eastAsia="Calibri"/>
          <w:sz w:val="28"/>
          <w:szCs w:val="28"/>
          <w:lang w:val="ru-RU" w:eastAsia="en-US"/>
        </w:rPr>
        <w:t xml:space="preserve">На балансі підприємтва знаходиться </w:t>
      </w:r>
      <w:r w:rsidR="00DF1835" w:rsidRPr="00615B4E">
        <w:rPr>
          <w:rFonts w:eastAsia="Calibri"/>
          <w:sz w:val="28"/>
          <w:szCs w:val="28"/>
          <w:lang w:val="ru-RU" w:eastAsia="en-US"/>
        </w:rPr>
        <w:t>3</w:t>
      </w:r>
      <w:r w:rsidR="00A458D2">
        <w:rPr>
          <w:rFonts w:eastAsia="Calibri"/>
          <w:sz w:val="28"/>
          <w:szCs w:val="28"/>
          <w:lang w:val="ru-RU" w:eastAsia="en-US"/>
        </w:rPr>
        <w:t>3</w:t>
      </w:r>
      <w:r w:rsidRPr="00615B4E">
        <w:rPr>
          <w:rFonts w:eastAsia="Calibri"/>
          <w:sz w:val="28"/>
          <w:szCs w:val="28"/>
          <w:lang w:val="ru-RU" w:eastAsia="en-US"/>
        </w:rPr>
        <w:t xml:space="preserve"> котел</w:t>
      </w:r>
      <w:r w:rsidR="00E72007" w:rsidRPr="00615B4E">
        <w:rPr>
          <w:rFonts w:eastAsia="Calibri"/>
          <w:sz w:val="28"/>
          <w:szCs w:val="28"/>
          <w:lang w:val="ru-RU" w:eastAsia="en-US"/>
        </w:rPr>
        <w:t>ьн</w:t>
      </w:r>
      <w:r w:rsidR="004321C9">
        <w:rPr>
          <w:rFonts w:eastAsia="Calibri"/>
          <w:sz w:val="28"/>
          <w:szCs w:val="28"/>
          <w:lang w:val="ru-RU" w:eastAsia="en-US"/>
        </w:rPr>
        <w:t>і</w:t>
      </w:r>
      <w:r w:rsidRPr="00615B4E">
        <w:rPr>
          <w:rFonts w:eastAsia="Calibri"/>
          <w:sz w:val="28"/>
          <w:szCs w:val="28"/>
          <w:lang w:val="ru-RU" w:eastAsia="en-US"/>
        </w:rPr>
        <w:t xml:space="preserve"> встановленою тепловою потужністю</w:t>
      </w:r>
      <w:r w:rsidR="00466FC7" w:rsidRPr="00615B4E">
        <w:rPr>
          <w:rFonts w:eastAsia="Calibri"/>
          <w:sz w:val="28"/>
          <w:szCs w:val="28"/>
          <w:lang w:val="ru-RU" w:eastAsia="en-US"/>
        </w:rPr>
        <w:t xml:space="preserve"> </w:t>
      </w:r>
      <w:r w:rsidR="00F85293">
        <w:rPr>
          <w:rFonts w:eastAsia="Calibri"/>
          <w:sz w:val="28"/>
          <w:szCs w:val="28"/>
          <w:lang w:val="ru-RU" w:eastAsia="en-US"/>
        </w:rPr>
        <w:t>318,5</w:t>
      </w:r>
      <w:r w:rsidR="004E5FD5">
        <w:rPr>
          <w:rFonts w:eastAsia="Calibri"/>
          <w:sz w:val="28"/>
          <w:szCs w:val="28"/>
          <w:lang w:val="ru-RU" w:eastAsia="en-US"/>
        </w:rPr>
        <w:t xml:space="preserve"> Гкал/год</w:t>
      </w:r>
      <w:r w:rsidR="00C96AF8" w:rsidRPr="004F7680">
        <w:rPr>
          <w:rFonts w:eastAsia="Calibri"/>
          <w:sz w:val="28"/>
          <w:szCs w:val="28"/>
          <w:lang w:val="ru-RU" w:eastAsia="en-US"/>
        </w:rPr>
        <w:t xml:space="preserve">. </w:t>
      </w:r>
      <w:r w:rsidRPr="004F7680">
        <w:rPr>
          <w:rFonts w:eastAsia="Calibri"/>
          <w:sz w:val="28"/>
          <w:szCs w:val="28"/>
          <w:lang w:val="ru-RU" w:eastAsia="en-US"/>
        </w:rPr>
        <w:t>Також на балансі підприємства</w:t>
      </w:r>
      <w:r w:rsidR="00216348" w:rsidRPr="004F7680">
        <w:rPr>
          <w:rFonts w:eastAsia="Calibri"/>
          <w:sz w:val="28"/>
          <w:szCs w:val="28"/>
          <w:lang w:val="ru-RU" w:eastAsia="en-US"/>
        </w:rPr>
        <w:t xml:space="preserve"> </w:t>
      </w:r>
      <w:r w:rsidR="004A4895" w:rsidRPr="004F7680">
        <w:rPr>
          <w:rFonts w:eastAsia="Calibri"/>
          <w:sz w:val="28"/>
          <w:szCs w:val="28"/>
          <w:lang w:val="ru-RU" w:eastAsia="en-US"/>
        </w:rPr>
        <w:t xml:space="preserve">25 </w:t>
      </w:r>
      <w:r w:rsidRPr="004F7680">
        <w:rPr>
          <w:rFonts w:eastAsia="Calibri"/>
          <w:sz w:val="28"/>
          <w:szCs w:val="28"/>
          <w:lang w:val="ru-RU" w:eastAsia="en-US"/>
        </w:rPr>
        <w:t>ЦТП</w:t>
      </w:r>
      <w:r w:rsidR="00216348" w:rsidRPr="004F7680">
        <w:rPr>
          <w:rFonts w:eastAsia="Calibri"/>
          <w:sz w:val="28"/>
          <w:szCs w:val="28"/>
          <w:lang w:val="ru-RU" w:eastAsia="en-US"/>
        </w:rPr>
        <w:t xml:space="preserve"> </w:t>
      </w:r>
      <w:r w:rsidR="00D957AE" w:rsidRPr="004F7680">
        <w:rPr>
          <w:rFonts w:eastAsia="Calibri"/>
          <w:sz w:val="28"/>
          <w:szCs w:val="28"/>
          <w:lang w:val="ru-RU" w:eastAsia="en-US"/>
        </w:rPr>
        <w:t>та 5</w:t>
      </w:r>
      <w:r w:rsidR="004E5FD5" w:rsidRPr="004E5FD5">
        <w:rPr>
          <w:rFonts w:eastAsia="Calibri"/>
          <w:sz w:val="28"/>
          <w:szCs w:val="28"/>
          <w:lang w:val="ru-RU" w:eastAsia="en-US"/>
        </w:rPr>
        <w:t>7</w:t>
      </w:r>
      <w:r w:rsidR="00D957AE" w:rsidRPr="004F7680">
        <w:rPr>
          <w:rFonts w:eastAsia="Calibri"/>
          <w:sz w:val="28"/>
          <w:szCs w:val="28"/>
          <w:lang w:val="ru-RU" w:eastAsia="en-US"/>
        </w:rPr>
        <w:t xml:space="preserve"> ІТП</w:t>
      </w:r>
      <w:r w:rsidR="006B46C0" w:rsidRPr="004F7680">
        <w:rPr>
          <w:rFonts w:eastAsia="Calibri"/>
          <w:sz w:val="28"/>
          <w:szCs w:val="28"/>
          <w:lang w:val="ru-RU" w:eastAsia="en-US"/>
        </w:rPr>
        <w:t xml:space="preserve">, які було встановлено згідно </w:t>
      </w:r>
      <w:r w:rsidR="004E5FD5">
        <w:rPr>
          <w:rFonts w:eastAsia="Calibri"/>
          <w:sz w:val="28"/>
          <w:szCs w:val="28"/>
          <w:lang w:eastAsia="en-US"/>
        </w:rPr>
        <w:t>п</w:t>
      </w:r>
      <w:r w:rsidR="006B46C0" w:rsidRPr="004F7680">
        <w:rPr>
          <w:rFonts w:eastAsia="Calibri"/>
          <w:bCs/>
          <w:sz w:val="28"/>
          <w:szCs w:val="28"/>
          <w:lang w:eastAsia="en-US"/>
        </w:rPr>
        <w:t>ро</w:t>
      </w:r>
      <w:r w:rsidR="00D14CAB">
        <w:rPr>
          <w:rFonts w:eastAsia="Calibri"/>
          <w:bCs/>
          <w:sz w:val="28"/>
          <w:szCs w:val="28"/>
          <w:lang w:eastAsia="en-US"/>
        </w:rPr>
        <w:t>є</w:t>
      </w:r>
      <w:r w:rsidR="006B46C0" w:rsidRPr="004F7680">
        <w:rPr>
          <w:rFonts w:eastAsia="Calibri"/>
          <w:bCs/>
          <w:sz w:val="28"/>
          <w:szCs w:val="28"/>
          <w:lang w:eastAsia="en-US"/>
        </w:rPr>
        <w:t>кту «Реконструкція та модернізація системи теплопостачання в районі вулиць Довга</w:t>
      </w:r>
      <w:r w:rsidR="004E5FD5">
        <w:rPr>
          <w:rFonts w:eastAsia="Calibri"/>
          <w:bCs/>
          <w:sz w:val="28"/>
          <w:szCs w:val="28"/>
          <w:lang w:eastAsia="en-US"/>
        </w:rPr>
        <w:t>-</w:t>
      </w:r>
      <w:r w:rsidR="006B46C0" w:rsidRPr="004F7680">
        <w:rPr>
          <w:rFonts w:eastAsia="Calibri"/>
          <w:bCs/>
          <w:sz w:val="28"/>
          <w:szCs w:val="28"/>
          <w:lang w:eastAsia="en-US"/>
        </w:rPr>
        <w:t>Карпатська» в</w:t>
      </w:r>
      <w:r w:rsidR="00216348" w:rsidRPr="004F7680">
        <w:rPr>
          <w:rFonts w:eastAsia="Calibri"/>
          <w:bCs/>
          <w:sz w:val="28"/>
          <w:szCs w:val="28"/>
          <w:lang w:eastAsia="en-US"/>
        </w:rPr>
        <w:t xml:space="preserve"> </w:t>
      </w:r>
      <w:r w:rsidR="006B46C0" w:rsidRPr="004F7680">
        <w:rPr>
          <w:rFonts w:eastAsia="Calibri"/>
          <w:sz w:val="28"/>
          <w:szCs w:val="28"/>
          <w:lang w:eastAsia="en-US"/>
        </w:rPr>
        <w:t xml:space="preserve">рамках програми «Демо-Україна </w:t>
      </w:r>
      <w:r w:rsidR="006B46C0" w:rsidRPr="004F7680">
        <w:rPr>
          <w:rFonts w:eastAsia="Calibri"/>
          <w:sz w:val="28"/>
          <w:szCs w:val="28"/>
          <w:lang w:val="en-US" w:eastAsia="en-US"/>
        </w:rPr>
        <w:t>DH</w:t>
      </w:r>
      <w:r w:rsidR="006B46C0" w:rsidRPr="004F7680">
        <w:rPr>
          <w:rFonts w:eastAsia="Calibri"/>
          <w:sz w:val="28"/>
          <w:szCs w:val="28"/>
          <w:lang w:eastAsia="en-US"/>
        </w:rPr>
        <w:t>» за сприяння Міністерства регіонального розвитку, будівництва та житлово-комунального господарства України та профінансований за кредитні кошти НЕФКО та кошти Шведського Агентства Міжнародного розвитку (</w:t>
      </w:r>
      <w:r w:rsidR="006B46C0" w:rsidRPr="004F7680">
        <w:rPr>
          <w:rFonts w:eastAsia="Calibri"/>
          <w:sz w:val="28"/>
          <w:szCs w:val="28"/>
          <w:lang w:val="en-US" w:eastAsia="en-US"/>
        </w:rPr>
        <w:t>SIDA</w:t>
      </w:r>
      <w:r w:rsidR="006B46C0" w:rsidRPr="004F7680">
        <w:rPr>
          <w:rFonts w:eastAsia="Calibri"/>
          <w:sz w:val="28"/>
          <w:szCs w:val="28"/>
          <w:lang w:eastAsia="en-US"/>
        </w:rPr>
        <w:t xml:space="preserve">). </w:t>
      </w:r>
    </w:p>
    <w:p w14:paraId="59C6E67B" w14:textId="77777777" w:rsidR="001465DE" w:rsidRPr="00615B4E" w:rsidRDefault="00691E97" w:rsidP="006203BC">
      <w:pPr>
        <w:ind w:firstLine="426"/>
        <w:jc w:val="both"/>
        <w:rPr>
          <w:bCs/>
          <w:sz w:val="28"/>
        </w:rPr>
      </w:pPr>
      <w:r w:rsidRPr="00615B4E">
        <w:rPr>
          <w:rFonts w:eastAsia="Calibri"/>
          <w:sz w:val="28"/>
          <w:szCs w:val="28"/>
          <w:lang w:eastAsia="en-US"/>
        </w:rPr>
        <w:t xml:space="preserve">На даний час фактично використовується </w:t>
      </w:r>
      <w:r w:rsidR="00971EFA" w:rsidRPr="00615B4E">
        <w:rPr>
          <w:rFonts w:eastAsia="Calibri"/>
          <w:sz w:val="28"/>
          <w:szCs w:val="28"/>
          <w:lang w:eastAsia="en-US"/>
        </w:rPr>
        <w:t>62,6</w:t>
      </w:r>
      <w:r w:rsidRPr="00615B4E">
        <w:rPr>
          <w:rFonts w:eastAsia="Calibri"/>
          <w:sz w:val="28"/>
          <w:szCs w:val="28"/>
          <w:lang w:eastAsia="en-US"/>
        </w:rPr>
        <w:t xml:space="preserve">% від загальної встановленої теплової потужності. В структурі приєднаної теплової потужності котелень найбільша частина припадає на опалення – </w:t>
      </w:r>
      <w:r w:rsidR="00AD05E2" w:rsidRPr="00615B4E">
        <w:rPr>
          <w:rFonts w:eastAsia="Calibri"/>
          <w:sz w:val="28"/>
          <w:szCs w:val="28"/>
          <w:lang w:eastAsia="en-US"/>
        </w:rPr>
        <w:t>75,2</w:t>
      </w:r>
      <w:r w:rsidRPr="00615B4E">
        <w:rPr>
          <w:rFonts w:eastAsia="Calibri"/>
          <w:sz w:val="28"/>
          <w:szCs w:val="28"/>
          <w:lang w:eastAsia="en-US"/>
        </w:rPr>
        <w:t xml:space="preserve">%, </w:t>
      </w:r>
      <w:r w:rsidR="00AD05E2" w:rsidRPr="00615B4E">
        <w:rPr>
          <w:rFonts w:eastAsia="Calibri"/>
          <w:sz w:val="28"/>
          <w:szCs w:val="28"/>
          <w:lang w:eastAsia="en-US"/>
        </w:rPr>
        <w:t>на</w:t>
      </w:r>
      <w:r w:rsidRPr="00615B4E">
        <w:rPr>
          <w:rFonts w:eastAsia="Calibri"/>
          <w:sz w:val="28"/>
          <w:szCs w:val="28"/>
          <w:lang w:eastAsia="en-US"/>
        </w:rPr>
        <w:t xml:space="preserve"> гаряче </w:t>
      </w:r>
      <w:r w:rsidR="00E31FA4" w:rsidRPr="00615B4E">
        <w:rPr>
          <w:rFonts w:eastAsia="Calibri"/>
          <w:sz w:val="28"/>
          <w:szCs w:val="28"/>
          <w:lang w:eastAsia="en-US"/>
        </w:rPr>
        <w:t>водопоста</w:t>
      </w:r>
      <w:r w:rsidRPr="00615B4E">
        <w:rPr>
          <w:rFonts w:eastAsia="Calibri"/>
          <w:sz w:val="28"/>
          <w:szCs w:val="28"/>
          <w:lang w:eastAsia="en-US"/>
        </w:rPr>
        <w:t xml:space="preserve">чання – </w:t>
      </w:r>
      <w:r w:rsidR="00D957AE" w:rsidRPr="00615B4E">
        <w:rPr>
          <w:rFonts w:eastAsia="Calibri"/>
          <w:sz w:val="28"/>
          <w:szCs w:val="28"/>
          <w:lang w:eastAsia="en-US"/>
        </w:rPr>
        <w:t>24,8%.</w:t>
      </w:r>
    </w:p>
    <w:p w14:paraId="3E84E12A" w14:textId="77777777" w:rsidR="00BC68B2" w:rsidRPr="00615B4E" w:rsidRDefault="00A03D8C" w:rsidP="006203BC">
      <w:pPr>
        <w:ind w:firstLine="426"/>
        <w:jc w:val="both"/>
        <w:rPr>
          <w:sz w:val="28"/>
          <w:szCs w:val="28"/>
        </w:rPr>
      </w:pPr>
      <w:r w:rsidRPr="00615B4E">
        <w:rPr>
          <w:bCs/>
          <w:sz w:val="28"/>
        </w:rPr>
        <w:lastRenderedPageBreak/>
        <w:t>Опалення та гаряча вода постачаються як двохтрубною так і чотирьох</w:t>
      </w:r>
      <w:r w:rsidR="009513C1" w:rsidRPr="00615B4E">
        <w:rPr>
          <w:bCs/>
          <w:sz w:val="28"/>
        </w:rPr>
        <w:t>-</w:t>
      </w:r>
      <w:r w:rsidRPr="00615B4E">
        <w:rPr>
          <w:bCs/>
          <w:sz w:val="28"/>
        </w:rPr>
        <w:t xml:space="preserve"> трубною системою, довжина якої складає </w:t>
      </w:r>
      <w:r w:rsidR="00B14133" w:rsidRPr="00615B4E">
        <w:rPr>
          <w:bCs/>
          <w:sz w:val="28"/>
        </w:rPr>
        <w:t>131,</w:t>
      </w:r>
      <w:r w:rsidR="00C96AF8" w:rsidRPr="00615B4E">
        <w:rPr>
          <w:bCs/>
          <w:sz w:val="28"/>
        </w:rPr>
        <w:t>416</w:t>
      </w:r>
      <w:r w:rsidR="00216348" w:rsidRPr="00615B4E">
        <w:rPr>
          <w:bCs/>
          <w:sz w:val="28"/>
        </w:rPr>
        <w:t xml:space="preserve"> </w:t>
      </w:r>
      <w:r w:rsidRPr="00615B4E">
        <w:rPr>
          <w:bCs/>
          <w:sz w:val="28"/>
        </w:rPr>
        <w:t>км.</w:t>
      </w:r>
      <w:r w:rsidR="00216348" w:rsidRPr="00615B4E">
        <w:rPr>
          <w:bCs/>
          <w:sz w:val="28"/>
        </w:rPr>
        <w:t xml:space="preserve"> </w:t>
      </w:r>
      <w:r w:rsidR="00554207" w:rsidRPr="00615B4E">
        <w:rPr>
          <w:sz w:val="28"/>
          <w:szCs w:val="28"/>
        </w:rPr>
        <w:t xml:space="preserve">З них експлуатуються понад </w:t>
      </w:r>
      <w:r w:rsidR="004E5FD5">
        <w:rPr>
          <w:sz w:val="28"/>
          <w:szCs w:val="28"/>
        </w:rPr>
        <w:t>30</w:t>
      </w:r>
      <w:r w:rsidR="00554207" w:rsidRPr="00615B4E">
        <w:rPr>
          <w:sz w:val="28"/>
          <w:szCs w:val="28"/>
        </w:rPr>
        <w:t xml:space="preserve"> років </w:t>
      </w:r>
      <w:r w:rsidR="00DC35DC" w:rsidRPr="00615B4E">
        <w:rPr>
          <w:sz w:val="28"/>
          <w:szCs w:val="28"/>
        </w:rPr>
        <w:t>близько</w:t>
      </w:r>
      <w:r w:rsidR="00B80C16" w:rsidRPr="00615B4E">
        <w:rPr>
          <w:sz w:val="28"/>
          <w:szCs w:val="28"/>
        </w:rPr>
        <w:t xml:space="preserve"> 52</w:t>
      </w:r>
      <w:r w:rsidR="00554207" w:rsidRPr="00615B4E">
        <w:rPr>
          <w:sz w:val="28"/>
          <w:szCs w:val="28"/>
        </w:rPr>
        <w:t xml:space="preserve"> км теплових мереж. </w:t>
      </w:r>
    </w:p>
    <w:p w14:paraId="0ABED1FE" w14:textId="77777777" w:rsidR="00A03D8C" w:rsidRPr="004F7680" w:rsidRDefault="00A03D8C" w:rsidP="003A4666">
      <w:pPr>
        <w:jc w:val="both"/>
        <w:rPr>
          <w:bCs/>
          <w:sz w:val="28"/>
        </w:rPr>
      </w:pPr>
      <w:r w:rsidRPr="00615B4E">
        <w:rPr>
          <w:bCs/>
          <w:sz w:val="28"/>
        </w:rPr>
        <w:t xml:space="preserve">Виробництво теплової енергії здійснюється в основному водогрійними котлами, </w:t>
      </w:r>
      <w:r w:rsidR="00B66F16" w:rsidRPr="00615B4E">
        <w:rPr>
          <w:bCs/>
          <w:sz w:val="28"/>
        </w:rPr>
        <w:t>більшість</w:t>
      </w:r>
      <w:r w:rsidRPr="00615B4E">
        <w:rPr>
          <w:bCs/>
          <w:sz w:val="28"/>
        </w:rPr>
        <w:t xml:space="preserve"> з яких експлуатується понад 20 років. </w:t>
      </w:r>
    </w:p>
    <w:p w14:paraId="558AA68F" w14:textId="4E6E4A5A" w:rsidR="009E5D95" w:rsidRPr="004F7680" w:rsidRDefault="00A03D8C" w:rsidP="006203BC">
      <w:pPr>
        <w:ind w:firstLine="426"/>
        <w:jc w:val="both"/>
        <w:rPr>
          <w:bCs/>
          <w:sz w:val="28"/>
        </w:rPr>
      </w:pPr>
      <w:r w:rsidRPr="004F7680">
        <w:rPr>
          <w:bCs/>
          <w:sz w:val="28"/>
        </w:rPr>
        <w:t>Приміщення опалюються тільки під час опалювального сезону</w:t>
      </w:r>
      <w:r w:rsidR="009E5D95" w:rsidRPr="004F7680">
        <w:rPr>
          <w:bCs/>
          <w:sz w:val="28"/>
        </w:rPr>
        <w:t>.</w:t>
      </w:r>
      <w:r w:rsidR="000B3CED">
        <w:rPr>
          <w:bCs/>
          <w:sz w:val="28"/>
        </w:rPr>
        <w:t xml:space="preserve"> </w:t>
      </w:r>
      <w:r w:rsidR="004E5FD5">
        <w:rPr>
          <w:bCs/>
          <w:sz w:val="28"/>
        </w:rPr>
        <w:t>Розр</w:t>
      </w:r>
      <w:r w:rsidR="00CF6099">
        <w:rPr>
          <w:bCs/>
          <w:sz w:val="28"/>
        </w:rPr>
        <w:t>аху</w:t>
      </w:r>
      <w:r w:rsidR="004E5FD5">
        <w:rPr>
          <w:bCs/>
          <w:sz w:val="28"/>
        </w:rPr>
        <w:t>нкова (проектна) т</w:t>
      </w:r>
      <w:r w:rsidR="009E5D95" w:rsidRPr="004F7680">
        <w:rPr>
          <w:bCs/>
          <w:sz w:val="28"/>
        </w:rPr>
        <w:t>ривалість опалювального сезону складає 179 днів, з 17 жовтня по 14 квітня</w:t>
      </w:r>
      <w:r w:rsidR="009F55B9" w:rsidRPr="004F7680">
        <w:rPr>
          <w:bCs/>
          <w:sz w:val="28"/>
        </w:rPr>
        <w:t xml:space="preserve">, </w:t>
      </w:r>
      <w:r w:rsidR="009A2F5F">
        <w:rPr>
          <w:bCs/>
          <w:sz w:val="28"/>
        </w:rPr>
        <w:t>с</w:t>
      </w:r>
      <w:r w:rsidR="009F55B9" w:rsidRPr="004F7680">
        <w:rPr>
          <w:bCs/>
          <w:sz w:val="28"/>
        </w:rPr>
        <w:t>ередньорічна температура за опалювальний період +</w:t>
      </w:r>
      <w:r w:rsidR="000B3CED">
        <w:rPr>
          <w:bCs/>
          <w:sz w:val="28"/>
        </w:rPr>
        <w:t xml:space="preserve"> </w:t>
      </w:r>
      <w:r w:rsidR="009F55B9" w:rsidRPr="004F7680">
        <w:rPr>
          <w:bCs/>
          <w:sz w:val="28"/>
        </w:rPr>
        <w:t>0,4</w:t>
      </w:r>
      <w:r w:rsidR="009E5D95" w:rsidRPr="004F7680">
        <w:rPr>
          <w:bCs/>
          <w:sz w:val="28"/>
        </w:rPr>
        <w:t xml:space="preserve"> (Будівельна кліматологія ДСТУ-Н Б В.1.1-27:2010).</w:t>
      </w:r>
    </w:p>
    <w:p w14:paraId="43249903" w14:textId="77777777" w:rsidR="00551D0F" w:rsidRPr="004F7680" w:rsidRDefault="00A03D8C" w:rsidP="006203BC">
      <w:pPr>
        <w:ind w:firstLine="426"/>
        <w:jc w:val="both"/>
        <w:rPr>
          <w:bCs/>
          <w:sz w:val="28"/>
          <w:szCs w:val="28"/>
        </w:rPr>
      </w:pPr>
      <w:r w:rsidRPr="004F7680">
        <w:rPr>
          <w:bCs/>
          <w:sz w:val="28"/>
        </w:rPr>
        <w:t>Гаряче водопостачання здійснюється від 2</w:t>
      </w:r>
      <w:r w:rsidR="00192F52" w:rsidRPr="004F7680">
        <w:rPr>
          <w:bCs/>
          <w:sz w:val="28"/>
        </w:rPr>
        <w:t>5</w:t>
      </w:r>
      <w:r w:rsidRPr="004F7680">
        <w:rPr>
          <w:bCs/>
          <w:sz w:val="28"/>
        </w:rPr>
        <w:t xml:space="preserve"> ЦТП сім днів на тиждень по годинному графіку з 6</w:t>
      </w:r>
      <w:r w:rsidRPr="004F7680">
        <w:rPr>
          <w:bCs/>
          <w:sz w:val="28"/>
          <w:vertAlign w:val="superscript"/>
        </w:rPr>
        <w:t>00</w:t>
      </w:r>
      <w:r w:rsidRPr="004F7680">
        <w:rPr>
          <w:bCs/>
          <w:sz w:val="28"/>
        </w:rPr>
        <w:t xml:space="preserve"> по 10</w:t>
      </w:r>
      <w:r w:rsidRPr="004F7680">
        <w:rPr>
          <w:bCs/>
          <w:sz w:val="28"/>
          <w:vertAlign w:val="superscript"/>
        </w:rPr>
        <w:t>30</w:t>
      </w:r>
      <w:r w:rsidRPr="004F7680">
        <w:rPr>
          <w:bCs/>
          <w:sz w:val="28"/>
        </w:rPr>
        <w:t xml:space="preserve"> та з 17</w:t>
      </w:r>
      <w:r w:rsidRPr="004F7680">
        <w:rPr>
          <w:bCs/>
          <w:sz w:val="28"/>
          <w:vertAlign w:val="superscript"/>
        </w:rPr>
        <w:t>00</w:t>
      </w:r>
      <w:r w:rsidRPr="004F7680">
        <w:rPr>
          <w:bCs/>
          <w:sz w:val="28"/>
        </w:rPr>
        <w:t xml:space="preserve"> по 24</w:t>
      </w:r>
      <w:r w:rsidRPr="004F7680">
        <w:rPr>
          <w:bCs/>
          <w:sz w:val="28"/>
          <w:vertAlign w:val="superscript"/>
        </w:rPr>
        <w:t>00</w:t>
      </w:r>
      <w:r w:rsidRPr="004F7680">
        <w:rPr>
          <w:bCs/>
          <w:sz w:val="28"/>
        </w:rPr>
        <w:t xml:space="preserve">, а для медичних закладів цілодобово. </w:t>
      </w:r>
      <w:r w:rsidR="00551D0F" w:rsidRPr="004F7680">
        <w:rPr>
          <w:bCs/>
          <w:sz w:val="28"/>
          <w:szCs w:val="28"/>
        </w:rPr>
        <w:t xml:space="preserve">Для подачі гарячої води в неопалювальний період тепловий носій подається з котелень, що знаходяться за наступними адресами: вул. Тролейбусна 40а,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Федьковича 91,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Військових </w:t>
      </w:r>
      <w:r w:rsidR="00DC35DC" w:rsidRPr="004F7680">
        <w:rPr>
          <w:bCs/>
          <w:sz w:val="28"/>
          <w:szCs w:val="28"/>
        </w:rPr>
        <w:t>в</w:t>
      </w:r>
      <w:r w:rsidR="00551D0F" w:rsidRPr="004F7680">
        <w:rPr>
          <w:bCs/>
          <w:sz w:val="28"/>
          <w:szCs w:val="28"/>
        </w:rPr>
        <w:t xml:space="preserve">етеранів 8а,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Угорська6а,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Довга 68,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Дорошенка 28а,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Медична 1,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Медична 4,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Коновальця 132,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Биха 3а,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Чорновола 47, </w:t>
      </w:r>
      <w:r w:rsidR="00DC35DC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Матейки 34, </w:t>
      </w:r>
      <w:r w:rsidR="001B1AD6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 xml:space="preserve">Гетьмана Мазепи 114, </w:t>
      </w:r>
      <w:r w:rsidR="001B1AD6" w:rsidRPr="004F7680">
        <w:rPr>
          <w:bCs/>
          <w:sz w:val="28"/>
          <w:szCs w:val="28"/>
        </w:rPr>
        <w:t xml:space="preserve">вул. </w:t>
      </w:r>
      <w:r w:rsidR="00551D0F" w:rsidRPr="004F7680">
        <w:rPr>
          <w:bCs/>
          <w:sz w:val="28"/>
          <w:szCs w:val="28"/>
        </w:rPr>
        <w:t>Симоненка 3</w:t>
      </w:r>
      <w:r w:rsidR="00F03F86" w:rsidRPr="004F7680">
        <w:rPr>
          <w:bCs/>
          <w:sz w:val="28"/>
          <w:szCs w:val="28"/>
        </w:rPr>
        <w:t>а</w:t>
      </w:r>
      <w:r w:rsidR="00551D0F" w:rsidRPr="004F7680">
        <w:rPr>
          <w:bCs/>
          <w:sz w:val="28"/>
          <w:szCs w:val="28"/>
        </w:rPr>
        <w:t>.</w:t>
      </w:r>
    </w:p>
    <w:p w14:paraId="6E0ED27E" w14:textId="77777777" w:rsidR="00551D0F" w:rsidRPr="004F7680" w:rsidRDefault="00551D0F" w:rsidP="006203BC">
      <w:pPr>
        <w:ind w:firstLine="426"/>
        <w:jc w:val="both"/>
        <w:rPr>
          <w:bCs/>
          <w:sz w:val="28"/>
          <w:szCs w:val="28"/>
        </w:rPr>
      </w:pPr>
      <w:r w:rsidRPr="004F7680">
        <w:rPr>
          <w:bCs/>
          <w:sz w:val="28"/>
          <w:szCs w:val="28"/>
        </w:rPr>
        <w:t>Системи опалення будинків спро</w:t>
      </w:r>
      <w:r w:rsidR="00D14CAB">
        <w:rPr>
          <w:bCs/>
          <w:sz w:val="28"/>
          <w:szCs w:val="28"/>
        </w:rPr>
        <w:t>є</w:t>
      </w:r>
      <w:r w:rsidRPr="004F7680">
        <w:rPr>
          <w:bCs/>
          <w:sz w:val="28"/>
          <w:szCs w:val="28"/>
        </w:rPr>
        <w:t>ктовані із врахуванням зовнішньої розрахункової температури -20</w:t>
      </w:r>
      <w:r w:rsidRPr="004F7680">
        <w:rPr>
          <w:bCs/>
          <w:sz w:val="28"/>
          <w:szCs w:val="28"/>
        </w:rPr>
        <w:sym w:font="Symbol" w:char="F0B0"/>
      </w:r>
      <w:r w:rsidRPr="004F7680">
        <w:rPr>
          <w:bCs/>
          <w:sz w:val="28"/>
          <w:szCs w:val="28"/>
        </w:rPr>
        <w:t xml:space="preserve">C. Такі системи функціонують як при постійному потоці води так і при зміні температури води. </w:t>
      </w:r>
    </w:p>
    <w:p w14:paraId="49AE13C6" w14:textId="6899627D" w:rsidR="00551D0F" w:rsidRPr="004F7680" w:rsidRDefault="00551D0F" w:rsidP="006203BC">
      <w:pPr>
        <w:ind w:firstLine="426"/>
        <w:jc w:val="both"/>
        <w:rPr>
          <w:bCs/>
          <w:sz w:val="28"/>
          <w:szCs w:val="28"/>
        </w:rPr>
      </w:pPr>
      <w:r w:rsidRPr="004F7680">
        <w:rPr>
          <w:bCs/>
          <w:sz w:val="28"/>
          <w:szCs w:val="28"/>
        </w:rPr>
        <w:t>Станом на 01.</w:t>
      </w:r>
      <w:r w:rsidR="00945346" w:rsidRPr="004F7680">
        <w:rPr>
          <w:bCs/>
          <w:sz w:val="28"/>
          <w:szCs w:val="28"/>
        </w:rPr>
        <w:t>0</w:t>
      </w:r>
      <w:r w:rsidR="00AB67F8">
        <w:rPr>
          <w:bCs/>
          <w:sz w:val="28"/>
          <w:szCs w:val="28"/>
        </w:rPr>
        <w:t>9</w:t>
      </w:r>
      <w:r w:rsidRPr="004F7680">
        <w:rPr>
          <w:bCs/>
          <w:sz w:val="28"/>
          <w:szCs w:val="28"/>
        </w:rPr>
        <w:t>.20</w:t>
      </w:r>
      <w:r w:rsidR="008251D0" w:rsidRPr="004F7680">
        <w:rPr>
          <w:bCs/>
          <w:sz w:val="28"/>
          <w:szCs w:val="28"/>
        </w:rPr>
        <w:t>2</w:t>
      </w:r>
      <w:r w:rsidR="004E106C">
        <w:rPr>
          <w:bCs/>
          <w:sz w:val="28"/>
          <w:szCs w:val="28"/>
        </w:rPr>
        <w:t>1</w:t>
      </w:r>
      <w:r w:rsidRPr="004F7680">
        <w:rPr>
          <w:bCs/>
          <w:sz w:val="28"/>
          <w:szCs w:val="28"/>
        </w:rPr>
        <w:t xml:space="preserve">р. котельні обладнані 100% технологічним обліком </w:t>
      </w:r>
      <w:r w:rsidR="004E5FD5">
        <w:rPr>
          <w:bCs/>
          <w:sz w:val="28"/>
          <w:szCs w:val="28"/>
        </w:rPr>
        <w:t xml:space="preserve">відпуску </w:t>
      </w:r>
      <w:r w:rsidRPr="004F7680">
        <w:rPr>
          <w:bCs/>
          <w:sz w:val="28"/>
          <w:szCs w:val="28"/>
        </w:rPr>
        <w:t xml:space="preserve">теплової енергії. </w:t>
      </w:r>
      <w:r w:rsidRPr="00D81E1F">
        <w:rPr>
          <w:bCs/>
          <w:sz w:val="28"/>
          <w:szCs w:val="28"/>
        </w:rPr>
        <w:t xml:space="preserve">Житловий фонд обладнаний комерційним обліком теплової енергії на </w:t>
      </w:r>
      <w:r w:rsidR="006D6280">
        <w:rPr>
          <w:bCs/>
          <w:sz w:val="28"/>
          <w:szCs w:val="28"/>
        </w:rPr>
        <w:t>9</w:t>
      </w:r>
      <w:r w:rsidR="00C27387">
        <w:rPr>
          <w:bCs/>
          <w:sz w:val="28"/>
          <w:szCs w:val="28"/>
        </w:rPr>
        <w:t>5</w:t>
      </w:r>
      <w:r w:rsidR="003E346B" w:rsidRPr="00D81E1F">
        <w:rPr>
          <w:bCs/>
          <w:sz w:val="28"/>
          <w:szCs w:val="28"/>
        </w:rPr>
        <w:t>%.</w:t>
      </w:r>
    </w:p>
    <w:p w14:paraId="36397144" w14:textId="77777777" w:rsidR="00551D0F" w:rsidRPr="004F7680" w:rsidRDefault="00551D0F" w:rsidP="006203BC">
      <w:pPr>
        <w:ind w:firstLine="426"/>
        <w:jc w:val="both"/>
        <w:rPr>
          <w:bCs/>
          <w:sz w:val="28"/>
          <w:szCs w:val="28"/>
        </w:rPr>
      </w:pPr>
      <w:r w:rsidRPr="004F7680">
        <w:rPr>
          <w:bCs/>
          <w:sz w:val="28"/>
          <w:szCs w:val="28"/>
        </w:rPr>
        <w:t>Мешканці будинків платять за опалення відповідно до показників будинкових лічильників</w:t>
      </w:r>
      <w:r w:rsidR="004E5FD5">
        <w:rPr>
          <w:bCs/>
          <w:sz w:val="28"/>
          <w:szCs w:val="28"/>
        </w:rPr>
        <w:t xml:space="preserve"> тепла або розрахунково за тепловими проектними навантаженнями</w:t>
      </w:r>
      <w:r w:rsidRPr="004F7680">
        <w:rPr>
          <w:bCs/>
          <w:sz w:val="28"/>
          <w:szCs w:val="28"/>
        </w:rPr>
        <w:t xml:space="preserve">. У більшості квартир є також лічильники гарячої води і тому </w:t>
      </w:r>
      <w:r w:rsidR="001B1AD6" w:rsidRPr="004F7680">
        <w:rPr>
          <w:bCs/>
          <w:sz w:val="28"/>
          <w:szCs w:val="28"/>
        </w:rPr>
        <w:t>оплата</w:t>
      </w:r>
      <w:r w:rsidRPr="004F7680">
        <w:rPr>
          <w:bCs/>
          <w:sz w:val="28"/>
          <w:szCs w:val="28"/>
        </w:rPr>
        <w:t xml:space="preserve"> за гарячу воду </w:t>
      </w:r>
      <w:r w:rsidR="001B1AD6" w:rsidRPr="004F7680">
        <w:rPr>
          <w:bCs/>
          <w:sz w:val="28"/>
          <w:szCs w:val="28"/>
        </w:rPr>
        <w:t xml:space="preserve">здійснюється </w:t>
      </w:r>
      <w:r w:rsidRPr="004F7680">
        <w:rPr>
          <w:bCs/>
          <w:sz w:val="28"/>
          <w:szCs w:val="28"/>
        </w:rPr>
        <w:t xml:space="preserve">відповідно до показників приладів обліку. </w:t>
      </w:r>
    </w:p>
    <w:p w14:paraId="54BB0B7A" w14:textId="77777777" w:rsidR="00551D0F" w:rsidRPr="004F7680" w:rsidRDefault="00551D0F" w:rsidP="006203BC">
      <w:pPr>
        <w:ind w:firstLine="426"/>
        <w:jc w:val="both"/>
        <w:rPr>
          <w:bCs/>
          <w:sz w:val="28"/>
          <w:szCs w:val="28"/>
        </w:rPr>
      </w:pPr>
      <w:r w:rsidRPr="004F7680">
        <w:rPr>
          <w:bCs/>
          <w:sz w:val="28"/>
          <w:szCs w:val="28"/>
        </w:rPr>
        <w:t xml:space="preserve">Стан внутрішньо-будинкових систем опалення та гарячого водопостачання є незадовільним: у багатьох будинках циркуляційні труби постачання гарячої води перекриті і тому неможливо забезпечити підтримання заданої температури гарячої води в квартирах мешканців. </w:t>
      </w:r>
    </w:p>
    <w:p w14:paraId="26B435FE" w14:textId="77777777" w:rsidR="00551D0F" w:rsidRPr="004F7680" w:rsidRDefault="00551D0F" w:rsidP="003E346B">
      <w:pPr>
        <w:jc w:val="both"/>
        <w:rPr>
          <w:bCs/>
          <w:sz w:val="28"/>
          <w:szCs w:val="28"/>
        </w:rPr>
      </w:pPr>
      <w:r w:rsidRPr="004F7680">
        <w:rPr>
          <w:bCs/>
          <w:sz w:val="28"/>
          <w:szCs w:val="28"/>
        </w:rPr>
        <w:t>Згідно про</w:t>
      </w:r>
      <w:r w:rsidR="00D14CAB">
        <w:rPr>
          <w:bCs/>
          <w:sz w:val="28"/>
          <w:szCs w:val="28"/>
        </w:rPr>
        <w:t>є</w:t>
      </w:r>
      <w:r w:rsidRPr="004F7680">
        <w:rPr>
          <w:bCs/>
          <w:sz w:val="28"/>
          <w:szCs w:val="28"/>
        </w:rPr>
        <w:t>ктів використана залежна схема теплопостачання, тобто більшість будівель безпосередньо підключені до тепломереж через гідравлічні елеватори, які знижують рівень температури води, яка подається до системи опалення.</w:t>
      </w:r>
    </w:p>
    <w:p w14:paraId="6A880F9D" w14:textId="77777777" w:rsidR="00551D0F" w:rsidRPr="004F7680" w:rsidRDefault="00551D0F" w:rsidP="006203BC">
      <w:pPr>
        <w:ind w:firstLine="426"/>
        <w:jc w:val="both"/>
        <w:rPr>
          <w:bCs/>
          <w:sz w:val="28"/>
          <w:szCs w:val="28"/>
        </w:rPr>
      </w:pPr>
      <w:r w:rsidRPr="004F7680">
        <w:rPr>
          <w:bCs/>
          <w:sz w:val="28"/>
          <w:szCs w:val="28"/>
        </w:rPr>
        <w:t xml:space="preserve">Транспортується теплова енергія в основному підземними тепловими мережами, виготовленими із сталевих труб з теплоізоляцією мінераловатними матами, які переважно прокладені в непрохідних каналах (залізобетонних лотках). </w:t>
      </w:r>
    </w:p>
    <w:p w14:paraId="00CBD8AC" w14:textId="77777777" w:rsidR="00551D0F" w:rsidRDefault="00551D0F" w:rsidP="00C524D9">
      <w:pPr>
        <w:ind w:firstLine="426"/>
        <w:jc w:val="both"/>
        <w:rPr>
          <w:bCs/>
          <w:sz w:val="28"/>
          <w:szCs w:val="28"/>
        </w:rPr>
      </w:pPr>
      <w:r w:rsidRPr="004F7680">
        <w:rPr>
          <w:bCs/>
          <w:sz w:val="28"/>
          <w:szCs w:val="28"/>
        </w:rPr>
        <w:t xml:space="preserve">Тепломережі мають типову ієрархічну структуру. Основні та розподільчі мережі із подвійними трубопроводами діаметром від 50 дo </w:t>
      </w:r>
      <w:r w:rsidR="00C96AF8" w:rsidRPr="004F7680">
        <w:rPr>
          <w:bCs/>
          <w:sz w:val="28"/>
          <w:szCs w:val="28"/>
        </w:rPr>
        <w:t>5</w:t>
      </w:r>
      <w:r w:rsidRPr="004F7680">
        <w:rPr>
          <w:bCs/>
          <w:sz w:val="28"/>
          <w:szCs w:val="28"/>
        </w:rPr>
        <w:t xml:space="preserve">00 мм, розподільчі мережі від станцій теплопостачання в основному складаються із чотирьох труб теплопостачання діаметром від 50 до </w:t>
      </w:r>
      <w:smartTag w:uri="urn:schemas-microsoft-com:office:smarttags" w:element="metricconverter">
        <w:smartTagPr>
          <w:attr w:name="ProductID" w:val="200 мм"/>
        </w:smartTagPr>
        <w:r w:rsidRPr="004F7680">
          <w:rPr>
            <w:bCs/>
            <w:sz w:val="28"/>
            <w:szCs w:val="28"/>
          </w:rPr>
          <w:t>200 мм</w:t>
        </w:r>
      </w:smartTag>
      <w:r w:rsidRPr="004F7680">
        <w:rPr>
          <w:bCs/>
          <w:sz w:val="28"/>
          <w:szCs w:val="28"/>
        </w:rPr>
        <w:t xml:space="preserve">, а відвідні труби мережі до системи теплопостачання окремих будівель являють собою подвійні трубопроводи мережі теплопостачання діаметром від 50 до </w:t>
      </w:r>
      <w:smartTag w:uri="urn:schemas-microsoft-com:office:smarttags" w:element="metricconverter">
        <w:smartTagPr>
          <w:attr w:name="ProductID" w:val="125 мм"/>
        </w:smartTagPr>
        <w:r w:rsidRPr="004F7680">
          <w:rPr>
            <w:bCs/>
            <w:sz w:val="28"/>
            <w:szCs w:val="28"/>
          </w:rPr>
          <w:t>125 мм</w:t>
        </w:r>
      </w:smartTag>
      <w:r w:rsidRPr="004F7680">
        <w:rPr>
          <w:bCs/>
          <w:sz w:val="28"/>
          <w:szCs w:val="28"/>
        </w:rPr>
        <w:t>.</w:t>
      </w:r>
    </w:p>
    <w:p w14:paraId="274401C6" w14:textId="77777777" w:rsidR="000758FB" w:rsidRDefault="000758FB" w:rsidP="00C524D9">
      <w:pPr>
        <w:ind w:firstLine="426"/>
        <w:jc w:val="both"/>
        <w:rPr>
          <w:sz w:val="28"/>
          <w:szCs w:val="28"/>
        </w:rPr>
      </w:pPr>
      <w:bookmarkStart w:id="1" w:name="_Hlk22628531"/>
      <w:r w:rsidRPr="004F7680">
        <w:rPr>
          <w:sz w:val="28"/>
          <w:szCs w:val="28"/>
        </w:rPr>
        <w:lastRenderedPageBreak/>
        <w:t>Д</w:t>
      </w:r>
      <w:r w:rsidR="00EE4B16" w:rsidRPr="004F7680">
        <w:rPr>
          <w:sz w:val="28"/>
          <w:szCs w:val="28"/>
        </w:rPr>
        <w:t>МП</w:t>
      </w:r>
      <w:r w:rsidRPr="004F7680">
        <w:rPr>
          <w:sz w:val="28"/>
          <w:szCs w:val="28"/>
        </w:rPr>
        <w:t xml:space="preserve"> «</w:t>
      </w:r>
      <w:r w:rsidR="000C19E9">
        <w:rPr>
          <w:sz w:val="28"/>
          <w:szCs w:val="28"/>
        </w:rPr>
        <w:t>ІФТКЕ»</w:t>
      </w:r>
      <w:r w:rsidRPr="004F7680">
        <w:rPr>
          <w:sz w:val="28"/>
          <w:szCs w:val="28"/>
        </w:rPr>
        <w:t xml:space="preserve"> – це найбільша організація, яка забезпечує (в тому числі виробляє, транспортує та реалізовує) централізованою тепловою енергією житловий багатоповерховий сектор та об’єкти соціально-культурної і промислової сфери, що розташовані на території міста Івано-Франківськ. Теплопостачання міста здійснюється від районн</w:t>
      </w:r>
      <w:r w:rsidR="00841E16" w:rsidRPr="004F7680">
        <w:rPr>
          <w:sz w:val="28"/>
          <w:szCs w:val="28"/>
        </w:rPr>
        <w:t>ої</w:t>
      </w:r>
      <w:r w:rsidRPr="004F7680">
        <w:rPr>
          <w:sz w:val="28"/>
          <w:szCs w:val="28"/>
        </w:rPr>
        <w:t xml:space="preserve"> та квартальних опалювальних котелень з водогрійними котлами.</w:t>
      </w:r>
    </w:p>
    <w:p w14:paraId="7704C0C0" w14:textId="77777777" w:rsidR="001B2497" w:rsidRDefault="001B2497" w:rsidP="00C524D9">
      <w:pPr>
        <w:ind w:firstLine="426"/>
        <w:jc w:val="both"/>
        <w:rPr>
          <w:sz w:val="28"/>
          <w:szCs w:val="28"/>
        </w:rPr>
      </w:pPr>
    </w:p>
    <w:bookmarkEnd w:id="1"/>
    <w:p w14:paraId="0C637775" w14:textId="6DBA9894" w:rsidR="00D130E7" w:rsidRPr="00D130E7" w:rsidRDefault="00D130E7" w:rsidP="00D130E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130E7">
        <w:rPr>
          <w:rFonts w:ascii="Times New Roman" w:hAnsi="Times New Roman"/>
          <w:b/>
          <w:sz w:val="32"/>
          <w:szCs w:val="32"/>
        </w:rPr>
        <w:t xml:space="preserve">Висновки щодо необхідності впровадження </w:t>
      </w:r>
      <w:r w:rsidR="000F420D">
        <w:rPr>
          <w:rFonts w:ascii="Times New Roman" w:hAnsi="Times New Roman"/>
          <w:b/>
          <w:sz w:val="32"/>
          <w:szCs w:val="32"/>
        </w:rPr>
        <w:t xml:space="preserve">додатку до </w:t>
      </w:r>
      <w:r w:rsidRPr="00D130E7">
        <w:rPr>
          <w:rFonts w:ascii="Times New Roman" w:hAnsi="Times New Roman"/>
          <w:b/>
          <w:sz w:val="32"/>
          <w:szCs w:val="32"/>
        </w:rPr>
        <w:t>інвестиційної програми</w:t>
      </w:r>
    </w:p>
    <w:p w14:paraId="5EEA7C5F" w14:textId="44A88616" w:rsidR="00D130E7" w:rsidRDefault="00D130E7" w:rsidP="002B19D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Розроблення </w:t>
      </w:r>
      <w:r w:rsidR="00CC0BF1">
        <w:rPr>
          <w:bCs/>
          <w:sz w:val="28"/>
          <w:szCs w:val="28"/>
        </w:rPr>
        <w:t xml:space="preserve">додатку до </w:t>
      </w:r>
      <w:r>
        <w:rPr>
          <w:bCs/>
          <w:sz w:val="28"/>
          <w:szCs w:val="28"/>
        </w:rPr>
        <w:t xml:space="preserve">інвестиційної програми </w:t>
      </w:r>
      <w:r w:rsidR="00CC0BF1">
        <w:rPr>
          <w:bCs/>
          <w:sz w:val="28"/>
          <w:szCs w:val="28"/>
        </w:rPr>
        <w:t xml:space="preserve">на 2021 рік </w:t>
      </w:r>
      <w:r>
        <w:rPr>
          <w:bCs/>
          <w:sz w:val="28"/>
          <w:szCs w:val="28"/>
        </w:rPr>
        <w:t xml:space="preserve">зумовлено постановою Кабінету Міністрів України </w:t>
      </w:r>
      <w:r w:rsidR="00DE701F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01.06.2011</w:t>
      </w:r>
      <w:r w:rsidR="00AA2C75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№869 «Про забезпечення єдиного підходу до формування тарифів на житлово-комунальні послуги», якою передбачено планування прибутку</w:t>
      </w:r>
      <w:r w:rsidR="00DE701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при формуванні тарифів на теплову енергію включається плановий прибуток, що передбачається для підвищення рівня надійності, доцільності та забезпечення </w:t>
      </w:r>
      <w:r w:rsidR="005565AD">
        <w:rPr>
          <w:bCs/>
          <w:sz w:val="28"/>
          <w:szCs w:val="28"/>
        </w:rPr>
        <w:t>ефективної роботи системи теплопостачання відповідно до інвестиційної програми.</w:t>
      </w:r>
    </w:p>
    <w:p w14:paraId="64B2438B" w14:textId="293F1802" w:rsidR="005565AD" w:rsidRDefault="005565AD" w:rsidP="002B19DA">
      <w:pPr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А також відповідно вимог Наказу Міністерства розвитку громад та територій України від 19.08.2020 №191 «</w:t>
      </w:r>
      <w:r w:rsidRPr="005565AD">
        <w:rPr>
          <w:color w:val="333333"/>
          <w:sz w:val="28"/>
          <w:szCs w:val="28"/>
          <w:shd w:val="clear" w:color="auto" w:fill="FFFFFF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>
        <w:rPr>
          <w:color w:val="333333"/>
          <w:sz w:val="32"/>
          <w:szCs w:val="32"/>
          <w:shd w:val="clear" w:color="auto" w:fill="FFFFFF"/>
        </w:rPr>
        <w:t xml:space="preserve">» </w:t>
      </w:r>
      <w:r w:rsidRPr="005565AD">
        <w:rPr>
          <w:color w:val="333333"/>
          <w:sz w:val="28"/>
          <w:szCs w:val="28"/>
          <w:shd w:val="clear" w:color="auto" w:fill="FFFFFF"/>
        </w:rPr>
        <w:t>(далі - Порядок)</w:t>
      </w:r>
      <w:r w:rsidR="00132175">
        <w:rPr>
          <w:color w:val="333333"/>
          <w:sz w:val="28"/>
          <w:szCs w:val="28"/>
          <w:shd w:val="clear" w:color="auto" w:fill="FFFFFF"/>
        </w:rPr>
        <w:t xml:space="preserve"> </w:t>
      </w:r>
      <w:r w:rsidR="00132175" w:rsidRPr="00132175">
        <w:rPr>
          <w:color w:val="333333"/>
          <w:sz w:val="28"/>
          <w:szCs w:val="28"/>
          <w:shd w:val="clear" w:color="auto" w:fill="FFFFFF"/>
        </w:rPr>
        <w:t xml:space="preserve">та </w:t>
      </w:r>
      <w:r w:rsidR="00132175" w:rsidRPr="00132175">
        <w:rPr>
          <w:color w:val="333333"/>
          <w:sz w:val="28"/>
          <w:szCs w:val="28"/>
        </w:rPr>
        <w:t>Закону України «Про комерційний облік теплової енергії та водопостачання»</w:t>
      </w:r>
      <w:r w:rsidRPr="00132175">
        <w:rPr>
          <w:color w:val="333333"/>
          <w:sz w:val="28"/>
          <w:szCs w:val="28"/>
          <w:shd w:val="clear" w:color="auto" w:fill="FFFFFF"/>
        </w:rPr>
        <w:t>,</w:t>
      </w:r>
      <w:r w:rsidRPr="005565AD">
        <w:rPr>
          <w:color w:val="333333"/>
          <w:sz w:val="28"/>
          <w:szCs w:val="28"/>
          <w:shd w:val="clear" w:color="auto" w:fill="FFFFFF"/>
        </w:rPr>
        <w:t xml:space="preserve"> з метою забезпечення </w:t>
      </w:r>
      <w:r w:rsidR="00132175">
        <w:rPr>
          <w:color w:val="333333"/>
          <w:sz w:val="28"/>
          <w:szCs w:val="28"/>
          <w:shd w:val="clear" w:color="auto" w:fill="FFFFFF"/>
        </w:rPr>
        <w:t xml:space="preserve">100-відсоткового </w:t>
      </w:r>
      <w:r w:rsidR="007A4E0D">
        <w:rPr>
          <w:color w:val="333333"/>
          <w:sz w:val="28"/>
          <w:szCs w:val="28"/>
          <w:shd w:val="clear" w:color="auto" w:fill="FFFFFF"/>
        </w:rPr>
        <w:t>комерційного</w:t>
      </w:r>
      <w:r w:rsidRPr="005565AD">
        <w:rPr>
          <w:color w:val="333333"/>
          <w:sz w:val="28"/>
          <w:szCs w:val="28"/>
          <w:shd w:val="clear" w:color="auto" w:fill="FFFFFF"/>
        </w:rPr>
        <w:t xml:space="preserve"> обліку теплової енергії, підвищення рівня організації виробництва розроблено </w:t>
      </w:r>
      <w:r w:rsidR="00CC0BF1">
        <w:rPr>
          <w:color w:val="333333"/>
          <w:sz w:val="28"/>
          <w:szCs w:val="28"/>
          <w:shd w:val="clear" w:color="auto" w:fill="FFFFFF"/>
        </w:rPr>
        <w:t xml:space="preserve">додаток до </w:t>
      </w:r>
      <w:r w:rsidRPr="005565AD">
        <w:rPr>
          <w:color w:val="333333"/>
          <w:sz w:val="28"/>
          <w:szCs w:val="28"/>
          <w:shd w:val="clear" w:color="auto" w:fill="FFFFFF"/>
        </w:rPr>
        <w:t>інвестиційн</w:t>
      </w:r>
      <w:r w:rsidR="00CC0BF1">
        <w:rPr>
          <w:color w:val="333333"/>
          <w:sz w:val="28"/>
          <w:szCs w:val="28"/>
          <w:shd w:val="clear" w:color="auto" w:fill="FFFFFF"/>
        </w:rPr>
        <w:t>ої</w:t>
      </w:r>
      <w:r w:rsidRPr="005565AD">
        <w:rPr>
          <w:color w:val="333333"/>
          <w:sz w:val="28"/>
          <w:szCs w:val="28"/>
          <w:shd w:val="clear" w:color="auto" w:fill="FFFFFF"/>
        </w:rPr>
        <w:t xml:space="preserve"> програм</w:t>
      </w:r>
      <w:r w:rsidR="00CC0BF1">
        <w:rPr>
          <w:color w:val="333333"/>
          <w:sz w:val="28"/>
          <w:szCs w:val="28"/>
          <w:shd w:val="clear" w:color="auto" w:fill="FFFFFF"/>
        </w:rPr>
        <w:t>и</w:t>
      </w:r>
      <w:r w:rsidRPr="005565AD">
        <w:rPr>
          <w:color w:val="333333"/>
          <w:sz w:val="28"/>
          <w:szCs w:val="28"/>
          <w:shd w:val="clear" w:color="auto" w:fill="FFFFFF"/>
        </w:rPr>
        <w:t xml:space="preserve"> на 2021 р</w:t>
      </w:r>
      <w:r w:rsidR="00CC0BF1">
        <w:rPr>
          <w:color w:val="333333"/>
          <w:sz w:val="28"/>
          <w:szCs w:val="28"/>
          <w:shd w:val="clear" w:color="auto" w:fill="FFFFFF"/>
        </w:rPr>
        <w:t>і</w:t>
      </w:r>
      <w:r w:rsidRPr="005565AD">
        <w:rPr>
          <w:color w:val="333333"/>
          <w:sz w:val="28"/>
          <w:szCs w:val="28"/>
          <w:shd w:val="clear" w:color="auto" w:fill="FFFFFF"/>
        </w:rPr>
        <w:t>к.</w:t>
      </w:r>
    </w:p>
    <w:p w14:paraId="25D60F14" w14:textId="467FB0A1" w:rsidR="005E6AEB" w:rsidRDefault="005E6AEB" w:rsidP="002B19D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Заход</w:t>
      </w:r>
      <w:r w:rsidR="00B35DF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B35DF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CC0BF1">
        <w:rPr>
          <w:bCs/>
          <w:sz w:val="28"/>
          <w:szCs w:val="28"/>
        </w:rPr>
        <w:t xml:space="preserve">додатку до </w:t>
      </w:r>
      <w:r>
        <w:rPr>
          <w:bCs/>
          <w:sz w:val="28"/>
          <w:szCs w:val="28"/>
        </w:rPr>
        <w:t xml:space="preserve">інвестиційної програми передбачається </w:t>
      </w:r>
      <w:r w:rsidR="00BF47A8">
        <w:rPr>
          <w:bCs/>
          <w:sz w:val="28"/>
          <w:szCs w:val="28"/>
        </w:rPr>
        <w:t>виготовлення</w:t>
      </w:r>
      <w:r>
        <w:rPr>
          <w:bCs/>
          <w:sz w:val="28"/>
          <w:szCs w:val="28"/>
        </w:rPr>
        <w:t xml:space="preserve"> проєктно-кошторисної документації </w:t>
      </w:r>
      <w:r w:rsidR="00777C6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встановлення вузлів комерційного обліку теплової енергії в 45</w:t>
      </w:r>
      <w:r w:rsidR="00B47610">
        <w:rPr>
          <w:bCs/>
          <w:sz w:val="28"/>
          <w:szCs w:val="28"/>
        </w:rPr>
        <w:t>-ти</w:t>
      </w:r>
      <w:r>
        <w:rPr>
          <w:bCs/>
          <w:sz w:val="28"/>
          <w:szCs w:val="28"/>
        </w:rPr>
        <w:t xml:space="preserve"> житлових будинках м. Івано-Франківськ</w:t>
      </w:r>
      <w:r w:rsidR="00B4761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14:paraId="66E7E35E" w14:textId="77777777" w:rsidR="00777C64" w:rsidRDefault="00A50BA2" w:rsidP="002B19D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чином, в ході розробки </w:t>
      </w:r>
      <w:r w:rsidR="00777C64">
        <w:rPr>
          <w:bCs/>
          <w:sz w:val="28"/>
          <w:szCs w:val="28"/>
        </w:rPr>
        <w:t xml:space="preserve">додатку до </w:t>
      </w:r>
      <w:r>
        <w:rPr>
          <w:bCs/>
          <w:sz w:val="28"/>
          <w:szCs w:val="28"/>
        </w:rPr>
        <w:t xml:space="preserve">інвестиційної програми було визначено наступні цілі: </w:t>
      </w:r>
      <w:r w:rsidR="005E6AEB">
        <w:rPr>
          <w:bCs/>
          <w:sz w:val="28"/>
          <w:szCs w:val="28"/>
        </w:rPr>
        <w:t xml:space="preserve">покращення надання послуг з теплопостачання та </w:t>
      </w:r>
      <w:r>
        <w:rPr>
          <w:bCs/>
          <w:sz w:val="28"/>
          <w:szCs w:val="28"/>
        </w:rPr>
        <w:t xml:space="preserve">100% </w:t>
      </w:r>
      <w:r w:rsidR="009D6F73">
        <w:rPr>
          <w:bCs/>
          <w:sz w:val="28"/>
          <w:szCs w:val="28"/>
        </w:rPr>
        <w:t xml:space="preserve">комерційний </w:t>
      </w:r>
      <w:r>
        <w:rPr>
          <w:bCs/>
          <w:sz w:val="28"/>
          <w:szCs w:val="28"/>
        </w:rPr>
        <w:t>облік житлових будинків</w:t>
      </w:r>
      <w:r w:rsidR="00C728D7">
        <w:rPr>
          <w:bCs/>
          <w:sz w:val="28"/>
          <w:szCs w:val="28"/>
        </w:rPr>
        <w:t xml:space="preserve"> м. Івано-Франківськ</w:t>
      </w:r>
      <w:r w:rsidR="00B47610">
        <w:rPr>
          <w:bCs/>
          <w:sz w:val="28"/>
          <w:szCs w:val="28"/>
        </w:rPr>
        <w:t>а</w:t>
      </w:r>
      <w:r w:rsidR="00523418">
        <w:rPr>
          <w:bCs/>
          <w:sz w:val="28"/>
          <w:szCs w:val="28"/>
        </w:rPr>
        <w:t>, які є споживачами підприємства</w:t>
      </w:r>
      <w:r>
        <w:rPr>
          <w:bCs/>
          <w:sz w:val="28"/>
          <w:szCs w:val="28"/>
        </w:rPr>
        <w:t>.</w:t>
      </w:r>
      <w:r w:rsidR="00777C64">
        <w:rPr>
          <w:bCs/>
          <w:sz w:val="28"/>
          <w:szCs w:val="28"/>
        </w:rPr>
        <w:t xml:space="preserve"> </w:t>
      </w:r>
    </w:p>
    <w:p w14:paraId="35BB012F" w14:textId="7E71982D" w:rsidR="00A50BA2" w:rsidRDefault="00777C64" w:rsidP="002B19D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50BA2">
        <w:rPr>
          <w:bCs/>
          <w:sz w:val="28"/>
          <w:szCs w:val="28"/>
        </w:rPr>
        <w:t>иконання заход</w:t>
      </w:r>
      <w:r w:rsidR="00B35DFD">
        <w:rPr>
          <w:bCs/>
          <w:sz w:val="28"/>
          <w:szCs w:val="28"/>
        </w:rPr>
        <w:t>ів</w:t>
      </w:r>
      <w:r w:rsidR="00A50B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передбачається </w:t>
      </w:r>
      <w:r w:rsidR="00A50BA2">
        <w:rPr>
          <w:bCs/>
          <w:sz w:val="28"/>
          <w:szCs w:val="28"/>
        </w:rPr>
        <w:t>у 2021-2022 роках.</w:t>
      </w:r>
    </w:p>
    <w:p w14:paraId="622940A3" w14:textId="6EEA46BD" w:rsidR="00A50BA2" w:rsidRPr="00DE701F" w:rsidRDefault="00A50BA2" w:rsidP="002B19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E701F">
        <w:rPr>
          <w:bCs/>
          <w:sz w:val="28"/>
          <w:szCs w:val="28"/>
        </w:rPr>
        <w:t>Єдиним джерелом для впровадження інвестиційної програми є</w:t>
      </w:r>
      <w:r w:rsidR="00AD34A5" w:rsidRPr="00DE701F">
        <w:rPr>
          <w:bCs/>
          <w:sz w:val="28"/>
          <w:szCs w:val="28"/>
        </w:rPr>
        <w:t xml:space="preserve"> </w:t>
      </w:r>
      <w:r w:rsidR="00DE701F" w:rsidRPr="00DE701F">
        <w:rPr>
          <w:bCs/>
          <w:sz w:val="28"/>
          <w:szCs w:val="28"/>
        </w:rPr>
        <w:t>виробничі інвестиції з прибутку</w:t>
      </w:r>
      <w:r w:rsidRPr="00DE701F">
        <w:rPr>
          <w:bCs/>
          <w:sz w:val="28"/>
          <w:szCs w:val="28"/>
        </w:rPr>
        <w:t xml:space="preserve">. </w:t>
      </w:r>
      <w:r w:rsidR="00777C64">
        <w:rPr>
          <w:bCs/>
          <w:sz w:val="28"/>
          <w:szCs w:val="28"/>
        </w:rPr>
        <w:t>С</w:t>
      </w:r>
      <w:r w:rsidRPr="00DE701F">
        <w:rPr>
          <w:bCs/>
          <w:sz w:val="28"/>
          <w:szCs w:val="28"/>
        </w:rPr>
        <w:t>ума</w:t>
      </w:r>
      <w:r w:rsidR="00B62380">
        <w:rPr>
          <w:bCs/>
          <w:sz w:val="28"/>
          <w:szCs w:val="28"/>
        </w:rPr>
        <w:t xml:space="preserve"> прибутку</w:t>
      </w:r>
      <w:r w:rsidRPr="00DE701F">
        <w:rPr>
          <w:bCs/>
          <w:sz w:val="28"/>
          <w:szCs w:val="28"/>
        </w:rPr>
        <w:t xml:space="preserve">, що передбачається </w:t>
      </w:r>
      <w:r w:rsidR="00777C64">
        <w:rPr>
          <w:bCs/>
          <w:sz w:val="28"/>
          <w:szCs w:val="28"/>
        </w:rPr>
        <w:t xml:space="preserve">додатком до </w:t>
      </w:r>
      <w:r w:rsidRPr="00DE701F">
        <w:rPr>
          <w:bCs/>
          <w:sz w:val="28"/>
          <w:szCs w:val="28"/>
        </w:rPr>
        <w:t>інвестиційно</w:t>
      </w:r>
      <w:r w:rsidR="00777C64">
        <w:rPr>
          <w:bCs/>
          <w:sz w:val="28"/>
          <w:szCs w:val="28"/>
        </w:rPr>
        <w:t>ї</w:t>
      </w:r>
      <w:r w:rsidRPr="00DE701F">
        <w:rPr>
          <w:bCs/>
          <w:sz w:val="28"/>
          <w:szCs w:val="28"/>
        </w:rPr>
        <w:t xml:space="preserve"> програм</w:t>
      </w:r>
      <w:r w:rsidR="00777C64">
        <w:rPr>
          <w:bCs/>
          <w:sz w:val="28"/>
          <w:szCs w:val="28"/>
        </w:rPr>
        <w:t>и</w:t>
      </w:r>
      <w:r w:rsidR="00B35DFD" w:rsidRPr="00DE701F">
        <w:rPr>
          <w:bCs/>
          <w:sz w:val="28"/>
          <w:szCs w:val="28"/>
        </w:rPr>
        <w:t>,</w:t>
      </w:r>
      <w:r w:rsidRPr="00DE701F">
        <w:rPr>
          <w:bCs/>
          <w:sz w:val="28"/>
          <w:szCs w:val="28"/>
        </w:rPr>
        <w:t xml:space="preserve"> складає </w:t>
      </w:r>
      <w:r w:rsidR="00DE701F" w:rsidRPr="00DE701F">
        <w:rPr>
          <w:bCs/>
          <w:sz w:val="28"/>
          <w:szCs w:val="28"/>
        </w:rPr>
        <w:t>539</w:t>
      </w:r>
      <w:r w:rsidR="00703873" w:rsidRPr="00DE701F">
        <w:rPr>
          <w:bCs/>
          <w:sz w:val="28"/>
          <w:szCs w:val="28"/>
        </w:rPr>
        <w:t>,9</w:t>
      </w:r>
      <w:r w:rsidR="00DE701F" w:rsidRPr="00DE701F">
        <w:rPr>
          <w:bCs/>
          <w:sz w:val="28"/>
          <w:szCs w:val="28"/>
        </w:rPr>
        <w:t>0</w:t>
      </w:r>
      <w:r w:rsidR="00703873" w:rsidRPr="00DE701F">
        <w:t xml:space="preserve"> </w:t>
      </w:r>
      <w:r w:rsidRPr="00DE701F">
        <w:rPr>
          <w:bCs/>
          <w:sz w:val="28"/>
          <w:szCs w:val="28"/>
        </w:rPr>
        <w:t>тис. грн.</w:t>
      </w:r>
    </w:p>
    <w:p w14:paraId="63A1A1E0" w14:textId="58CB823F" w:rsidR="0097752D" w:rsidRDefault="007E25DA" w:rsidP="00464E17">
      <w:pPr>
        <w:spacing w:after="20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складу </w:t>
      </w:r>
      <w:r w:rsidR="000F420D">
        <w:rPr>
          <w:bCs/>
          <w:sz w:val="28"/>
          <w:szCs w:val="28"/>
        </w:rPr>
        <w:t xml:space="preserve">додатку до </w:t>
      </w:r>
      <w:r>
        <w:rPr>
          <w:bCs/>
          <w:sz w:val="28"/>
          <w:szCs w:val="28"/>
        </w:rPr>
        <w:t>інвестиційної програми на 2021 р</w:t>
      </w:r>
      <w:r w:rsidR="000F420D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к увійш</w:t>
      </w:r>
      <w:r w:rsidR="00B35DFD">
        <w:rPr>
          <w:bCs/>
          <w:sz w:val="28"/>
          <w:szCs w:val="28"/>
        </w:rPr>
        <w:t>ли</w:t>
      </w:r>
      <w:r>
        <w:rPr>
          <w:bCs/>
          <w:sz w:val="28"/>
          <w:szCs w:val="28"/>
        </w:rPr>
        <w:t xml:space="preserve"> зах</w:t>
      </w:r>
      <w:r w:rsidR="00B35DFD">
        <w:rPr>
          <w:bCs/>
          <w:sz w:val="28"/>
          <w:szCs w:val="28"/>
        </w:rPr>
        <w:t>оди з</w:t>
      </w:r>
      <w:r>
        <w:rPr>
          <w:bCs/>
          <w:sz w:val="28"/>
          <w:szCs w:val="28"/>
        </w:rPr>
        <w:t xml:space="preserve"> </w:t>
      </w:r>
      <w:r w:rsidR="00B35DFD">
        <w:rPr>
          <w:bCs/>
          <w:sz w:val="28"/>
          <w:szCs w:val="28"/>
        </w:rPr>
        <w:t>виготовлення</w:t>
      </w:r>
      <w:r w:rsidR="00703873">
        <w:rPr>
          <w:bCs/>
          <w:sz w:val="28"/>
          <w:szCs w:val="28"/>
        </w:rPr>
        <w:t xml:space="preserve"> проєктно-кошторисної документації </w:t>
      </w:r>
      <w:r>
        <w:rPr>
          <w:bCs/>
          <w:sz w:val="28"/>
          <w:szCs w:val="28"/>
        </w:rPr>
        <w:t xml:space="preserve">по встановленню </w:t>
      </w:r>
      <w:r w:rsidR="00C95F29">
        <w:rPr>
          <w:bCs/>
          <w:sz w:val="28"/>
          <w:szCs w:val="28"/>
        </w:rPr>
        <w:t xml:space="preserve">вузлів </w:t>
      </w:r>
      <w:r>
        <w:rPr>
          <w:bCs/>
          <w:sz w:val="28"/>
          <w:szCs w:val="28"/>
        </w:rPr>
        <w:lastRenderedPageBreak/>
        <w:t xml:space="preserve">комерційних обліку теплової енергії у 45 житлових будинках </w:t>
      </w:r>
      <w:r w:rsidR="00B35DFD">
        <w:rPr>
          <w:bCs/>
          <w:sz w:val="28"/>
          <w:szCs w:val="28"/>
        </w:rPr>
        <w:t>м. Івано-Франківськ</w:t>
      </w:r>
      <w:r w:rsidR="00B47610">
        <w:rPr>
          <w:bCs/>
          <w:sz w:val="28"/>
          <w:szCs w:val="28"/>
        </w:rPr>
        <w:t>а</w:t>
      </w:r>
      <w:r w:rsidR="00B35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загальну суму </w:t>
      </w:r>
      <w:r w:rsidR="00C95F29">
        <w:rPr>
          <w:bCs/>
          <w:sz w:val="28"/>
          <w:szCs w:val="28"/>
        </w:rPr>
        <w:t>539</w:t>
      </w:r>
      <w:r w:rsidR="00703873" w:rsidRPr="00703873">
        <w:rPr>
          <w:bCs/>
          <w:sz w:val="28"/>
          <w:szCs w:val="28"/>
        </w:rPr>
        <w:t>,</w:t>
      </w:r>
      <w:r w:rsidR="00C95F29">
        <w:rPr>
          <w:bCs/>
          <w:sz w:val="28"/>
          <w:szCs w:val="28"/>
        </w:rPr>
        <w:t>90</w:t>
      </w:r>
      <w:r w:rsidR="00F13273">
        <w:t> </w:t>
      </w:r>
      <w:r>
        <w:rPr>
          <w:bCs/>
          <w:sz w:val="28"/>
          <w:szCs w:val="28"/>
        </w:rPr>
        <w:t>тис. грн.</w:t>
      </w:r>
      <w:r w:rsidR="00F13273">
        <w:rPr>
          <w:bCs/>
          <w:sz w:val="28"/>
          <w:szCs w:val="28"/>
        </w:rPr>
        <w:t xml:space="preserve"> без ПДВ.</w:t>
      </w:r>
    </w:p>
    <w:p w14:paraId="4ACC0775" w14:textId="77777777" w:rsidR="00464E17" w:rsidRPr="00464E17" w:rsidRDefault="00464E17" w:rsidP="00562D9E">
      <w:pPr>
        <w:pStyle w:val="a3"/>
        <w:numPr>
          <w:ilvl w:val="0"/>
          <w:numId w:val="26"/>
        </w:numPr>
        <w:spacing w:after="0"/>
        <w:ind w:left="0" w:right="-2" w:firstLine="0"/>
        <w:jc w:val="center"/>
        <w:rPr>
          <w:rFonts w:ascii="Times New Roman" w:hAnsi="Times New Roman"/>
          <w:b/>
          <w:sz w:val="32"/>
          <w:szCs w:val="32"/>
        </w:rPr>
      </w:pPr>
      <w:r w:rsidRPr="00464E17">
        <w:rPr>
          <w:rFonts w:ascii="Times New Roman" w:hAnsi="Times New Roman"/>
          <w:b/>
          <w:sz w:val="32"/>
          <w:szCs w:val="32"/>
        </w:rPr>
        <w:t>Обґрунтування інвестиційних витрат за їх складовими</w:t>
      </w:r>
    </w:p>
    <w:p w14:paraId="104701BA" w14:textId="06BCED96" w:rsidR="00A30825" w:rsidRDefault="00A30825" w:rsidP="0056435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Заход</w:t>
      </w:r>
      <w:r w:rsidR="003E7C33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</w:t>
      </w:r>
      <w:r w:rsidR="000F420D">
        <w:rPr>
          <w:bCs/>
          <w:sz w:val="28"/>
          <w:szCs w:val="28"/>
        </w:rPr>
        <w:t xml:space="preserve">додатку до </w:t>
      </w:r>
      <w:r w:rsidR="003E7C33">
        <w:rPr>
          <w:bCs/>
          <w:sz w:val="28"/>
          <w:szCs w:val="28"/>
        </w:rPr>
        <w:t xml:space="preserve">інвестиційної програми </w:t>
      </w:r>
      <w:r w:rsidR="000F420D">
        <w:rPr>
          <w:bCs/>
          <w:sz w:val="28"/>
          <w:szCs w:val="28"/>
        </w:rPr>
        <w:t xml:space="preserve">на 2021р. </w:t>
      </w:r>
      <w:r>
        <w:rPr>
          <w:bCs/>
          <w:sz w:val="28"/>
          <w:szCs w:val="28"/>
        </w:rPr>
        <w:t xml:space="preserve">передбачається </w:t>
      </w:r>
      <w:r w:rsidR="00D411F0">
        <w:rPr>
          <w:bCs/>
          <w:sz w:val="28"/>
          <w:szCs w:val="28"/>
        </w:rPr>
        <w:t>виготовлення</w:t>
      </w:r>
      <w:r>
        <w:rPr>
          <w:bCs/>
          <w:sz w:val="28"/>
          <w:szCs w:val="28"/>
        </w:rPr>
        <w:t xml:space="preserve"> проєктно-кошторисної документації </w:t>
      </w:r>
      <w:r w:rsidR="00E2140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встановлення вузлів комерційного обліку теплової енергії в 45 житлових будинках м. Івано-Франківськ</w:t>
      </w:r>
      <w:r w:rsidR="00B4761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14:paraId="0F19F778" w14:textId="77777777" w:rsidR="00D130E7" w:rsidRDefault="00C728D7" w:rsidP="0056435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Мета впровадження заход</w:t>
      </w:r>
      <w:r w:rsidR="003E7C33">
        <w:rPr>
          <w:bCs/>
          <w:sz w:val="28"/>
          <w:szCs w:val="28"/>
        </w:rPr>
        <w:t>ів</w:t>
      </w:r>
      <w:r>
        <w:rPr>
          <w:bCs/>
          <w:sz w:val="28"/>
          <w:szCs w:val="28"/>
        </w:rPr>
        <w:t xml:space="preserve"> – забезпечення 100-відсоткового </w:t>
      </w:r>
      <w:r w:rsidR="007A4E0D">
        <w:rPr>
          <w:bCs/>
          <w:sz w:val="28"/>
          <w:szCs w:val="28"/>
        </w:rPr>
        <w:t xml:space="preserve">комерційного </w:t>
      </w:r>
      <w:r>
        <w:rPr>
          <w:bCs/>
          <w:sz w:val="28"/>
          <w:szCs w:val="28"/>
        </w:rPr>
        <w:t>обліку теплової енергії в житлових будинках м. Івано-Франківськ</w:t>
      </w:r>
      <w:r w:rsidR="00B47610">
        <w:rPr>
          <w:bCs/>
          <w:sz w:val="28"/>
          <w:szCs w:val="28"/>
        </w:rPr>
        <w:t>а</w:t>
      </w:r>
      <w:r w:rsidR="00A30825">
        <w:rPr>
          <w:bCs/>
          <w:sz w:val="28"/>
          <w:szCs w:val="28"/>
        </w:rPr>
        <w:t>, які є споживачами підприємства</w:t>
      </w:r>
      <w:r>
        <w:rPr>
          <w:bCs/>
          <w:sz w:val="28"/>
          <w:szCs w:val="28"/>
        </w:rPr>
        <w:t>.</w:t>
      </w:r>
    </w:p>
    <w:p w14:paraId="7237613A" w14:textId="3FF60B36" w:rsidR="00793531" w:rsidRDefault="00A50AB7" w:rsidP="0079353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793531">
        <w:rPr>
          <w:bCs/>
          <w:sz w:val="28"/>
          <w:szCs w:val="28"/>
        </w:rPr>
        <w:t>інансування заход</w:t>
      </w:r>
      <w:r w:rsidR="003E7C33">
        <w:rPr>
          <w:bCs/>
          <w:sz w:val="28"/>
          <w:szCs w:val="28"/>
        </w:rPr>
        <w:t>ів</w:t>
      </w:r>
      <w:r w:rsidR="007935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за рахунок</w:t>
      </w:r>
      <w:r w:rsidR="00F13273" w:rsidRPr="00A50AB7">
        <w:rPr>
          <w:bCs/>
          <w:sz w:val="28"/>
          <w:szCs w:val="28"/>
        </w:rPr>
        <w:t xml:space="preserve"> прибутку</w:t>
      </w:r>
      <w:r w:rsidR="00793531">
        <w:rPr>
          <w:bCs/>
          <w:sz w:val="28"/>
          <w:szCs w:val="28"/>
        </w:rPr>
        <w:t>.</w:t>
      </w:r>
    </w:p>
    <w:p w14:paraId="5199D578" w14:textId="77777777" w:rsidR="00E21401" w:rsidRDefault="00E21401" w:rsidP="00E2140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виготовлення проєктної документації було запропоновано дві комерційні пропозиції від ПП «ЗАХІДСАНТЕХПРОЕКТ» та </w:t>
      </w:r>
      <w:r w:rsidR="002B2AD7" w:rsidRPr="002B2AD7">
        <w:rPr>
          <w:bCs/>
          <w:sz w:val="28"/>
          <w:szCs w:val="28"/>
        </w:rPr>
        <w:t>ТзОВ "Франкпроект"</w:t>
      </w:r>
      <w:r w:rsidRPr="002B2AD7">
        <w:rPr>
          <w:bCs/>
          <w:sz w:val="28"/>
          <w:szCs w:val="28"/>
        </w:rPr>
        <w:t>.</w:t>
      </w:r>
    </w:p>
    <w:p w14:paraId="159F4FE9" w14:textId="4131924A" w:rsidR="00B70F4C" w:rsidRDefault="00E21401" w:rsidP="00B70F4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підставі аналізу цінових пропозицій була обрана комерційна пропозиція від </w:t>
      </w:r>
      <w:r w:rsidRPr="00521848">
        <w:rPr>
          <w:bCs/>
          <w:sz w:val="28"/>
          <w:szCs w:val="28"/>
        </w:rPr>
        <w:t>ПП «ЗАХІДСАНТЕХПРОЕКТ</w:t>
      </w:r>
      <w:r>
        <w:rPr>
          <w:bCs/>
          <w:sz w:val="28"/>
          <w:szCs w:val="28"/>
        </w:rPr>
        <w:t xml:space="preserve">», вартість виготовлення проєктної документації становить </w:t>
      </w:r>
      <w:r w:rsidR="00DD368E">
        <w:rPr>
          <w:bCs/>
          <w:sz w:val="28"/>
          <w:szCs w:val="28"/>
        </w:rPr>
        <w:t>1</w:t>
      </w:r>
      <w:r w:rsidR="00406EAA">
        <w:rPr>
          <w:bCs/>
          <w:sz w:val="28"/>
          <w:szCs w:val="28"/>
        </w:rPr>
        <w:t>1</w:t>
      </w:r>
      <w:r w:rsidR="00DD368E">
        <w:rPr>
          <w:bCs/>
          <w:sz w:val="28"/>
          <w:szCs w:val="28"/>
        </w:rPr>
        <w:t>,99772 тис. грн. без ПДВ</w:t>
      </w:r>
      <w:r w:rsidR="00B70F4C">
        <w:rPr>
          <w:bCs/>
          <w:sz w:val="28"/>
          <w:szCs w:val="28"/>
        </w:rPr>
        <w:t xml:space="preserve"> (за 1 проєкт)</w:t>
      </w:r>
      <w:r w:rsidR="00DD368E">
        <w:rPr>
          <w:bCs/>
          <w:sz w:val="28"/>
          <w:szCs w:val="28"/>
        </w:rPr>
        <w:t xml:space="preserve">. </w:t>
      </w:r>
    </w:p>
    <w:p w14:paraId="1BC96607" w14:textId="062DFEA8" w:rsidR="00E21401" w:rsidRPr="00D00DDF" w:rsidRDefault="00B70F4C" w:rsidP="000F420D">
      <w:pPr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B70F4C">
        <w:rPr>
          <w:bCs/>
          <w:sz w:val="28"/>
          <w:szCs w:val="28"/>
        </w:rPr>
        <w:t>Загальна вартість заход</w:t>
      </w:r>
      <w:r w:rsidR="002F764C">
        <w:rPr>
          <w:bCs/>
          <w:sz w:val="28"/>
          <w:szCs w:val="28"/>
        </w:rPr>
        <w:t>ів</w:t>
      </w:r>
      <w:r w:rsidRPr="00B70F4C">
        <w:rPr>
          <w:bCs/>
          <w:sz w:val="28"/>
          <w:szCs w:val="28"/>
        </w:rPr>
        <w:t xml:space="preserve"> складає </w:t>
      </w:r>
      <w:r w:rsidR="002F764C">
        <w:rPr>
          <w:bCs/>
          <w:sz w:val="28"/>
          <w:szCs w:val="28"/>
        </w:rPr>
        <w:t>539</w:t>
      </w:r>
      <w:r w:rsidR="002B2AD7" w:rsidRPr="00B70F4C">
        <w:rPr>
          <w:bCs/>
          <w:sz w:val="28"/>
          <w:szCs w:val="28"/>
        </w:rPr>
        <w:t>,</w:t>
      </w:r>
      <w:r w:rsidR="002B2AD7" w:rsidRPr="002B2AD7">
        <w:rPr>
          <w:bCs/>
          <w:sz w:val="28"/>
          <w:szCs w:val="28"/>
        </w:rPr>
        <w:t>9</w:t>
      </w:r>
      <w:r w:rsidR="002F764C">
        <w:rPr>
          <w:bCs/>
          <w:sz w:val="28"/>
          <w:szCs w:val="28"/>
        </w:rPr>
        <w:t>0</w:t>
      </w:r>
      <w:r w:rsidR="002B2AD7" w:rsidRPr="002B2AD7">
        <w:rPr>
          <w:bCs/>
          <w:sz w:val="28"/>
          <w:szCs w:val="28"/>
        </w:rPr>
        <w:t xml:space="preserve"> тис. </w:t>
      </w:r>
      <w:r w:rsidR="00E21401">
        <w:rPr>
          <w:bCs/>
          <w:sz w:val="28"/>
          <w:szCs w:val="28"/>
        </w:rPr>
        <w:t>грн. без ПДВ.</w:t>
      </w:r>
    </w:p>
    <w:p w14:paraId="185BDFDB" w14:textId="77777777" w:rsidR="00A61059" w:rsidRPr="00447A3F" w:rsidRDefault="00A61059" w:rsidP="00A6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D2FC5">
        <w:rPr>
          <w:sz w:val="28"/>
          <w:szCs w:val="28"/>
        </w:rPr>
        <w:t xml:space="preserve">Перелік житлових будинків, в яких передбачено </w:t>
      </w:r>
      <w:r w:rsidRPr="00B31BE8">
        <w:rPr>
          <w:sz w:val="28"/>
          <w:szCs w:val="28"/>
        </w:rPr>
        <w:t>встановлення вузлів комерційного обліку теплової енергії</w:t>
      </w:r>
      <w:r>
        <w:rPr>
          <w:sz w:val="28"/>
          <w:szCs w:val="28"/>
        </w:rPr>
        <w:t>:</w:t>
      </w:r>
    </w:p>
    <w:tbl>
      <w:tblPr>
        <w:tblW w:w="4451" w:type="dxa"/>
        <w:jc w:val="center"/>
        <w:tblLook w:val="04A0" w:firstRow="1" w:lastRow="0" w:firstColumn="1" w:lastColumn="0" w:noHBand="0" w:noVBand="1"/>
      </w:tblPr>
      <w:tblGrid>
        <w:gridCol w:w="1111"/>
        <w:gridCol w:w="3340"/>
      </w:tblGrid>
      <w:tr w:rsidR="00A61059" w:rsidRPr="00017A3B" w14:paraId="23FDB9F5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788B6" w14:textId="77777777" w:rsidR="00A61059" w:rsidRPr="00017A3B" w:rsidRDefault="00A61059" w:rsidP="004E5FD5">
            <w:pPr>
              <w:jc w:val="center"/>
            </w:pPr>
            <w:r w:rsidRPr="00017A3B"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471C8" w14:textId="77777777" w:rsidR="00A61059" w:rsidRPr="00017A3B" w:rsidRDefault="00A61059" w:rsidP="004E5FD5">
            <w:pPr>
              <w:jc w:val="center"/>
            </w:pPr>
            <w:r w:rsidRPr="00017A3B">
              <w:t>Адреса</w:t>
            </w:r>
          </w:p>
        </w:tc>
      </w:tr>
      <w:tr w:rsidR="00A61059" w:rsidRPr="00017A3B" w14:paraId="1611DB7F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3BD9A" w14:textId="77777777" w:rsidR="00A61059" w:rsidRPr="00017A3B" w:rsidRDefault="00A61059" w:rsidP="004E5FD5">
            <w:pPr>
              <w:jc w:val="center"/>
            </w:pPr>
            <w:r w:rsidRPr="00017A3B"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8F5D" w14:textId="77777777" w:rsidR="00A61059" w:rsidRPr="00017A3B" w:rsidRDefault="00A61059" w:rsidP="004E5FD5">
            <w:r w:rsidRPr="00017A3B">
              <w:t>ВИШНЕВСЬКОГО, 2</w:t>
            </w:r>
          </w:p>
        </w:tc>
      </w:tr>
      <w:tr w:rsidR="00A61059" w:rsidRPr="00017A3B" w14:paraId="54DA6828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E6297" w14:textId="77777777" w:rsidR="00A61059" w:rsidRPr="00017A3B" w:rsidRDefault="00A61059" w:rsidP="004E5FD5">
            <w:pPr>
              <w:jc w:val="center"/>
            </w:pPr>
            <w:r w:rsidRPr="00017A3B"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91153" w14:textId="77777777" w:rsidR="00A61059" w:rsidRPr="00017A3B" w:rsidRDefault="00A61059" w:rsidP="004E5FD5">
            <w:r w:rsidRPr="00017A3B">
              <w:t>ЛЕНКАВСЬКОГО, 9с1</w:t>
            </w:r>
          </w:p>
        </w:tc>
      </w:tr>
      <w:tr w:rsidR="00A61059" w:rsidRPr="00017A3B" w14:paraId="19BBF66A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A998D" w14:textId="77777777" w:rsidR="00A61059" w:rsidRPr="00017A3B" w:rsidRDefault="00A61059" w:rsidP="004E5FD5">
            <w:pPr>
              <w:jc w:val="center"/>
            </w:pPr>
            <w:r w:rsidRPr="00017A3B"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199F4" w14:textId="77777777" w:rsidR="00A61059" w:rsidRPr="00017A3B" w:rsidRDefault="00A61059" w:rsidP="004E5FD5">
            <w:r w:rsidRPr="00017A3B">
              <w:t>ВОВЧИНЕЦЬКА, 4</w:t>
            </w:r>
          </w:p>
        </w:tc>
      </w:tr>
      <w:tr w:rsidR="00A61059" w:rsidRPr="00017A3B" w14:paraId="7DC06877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91301" w14:textId="77777777" w:rsidR="00A61059" w:rsidRPr="00017A3B" w:rsidRDefault="00A61059" w:rsidP="004E5FD5">
            <w:pPr>
              <w:jc w:val="center"/>
            </w:pPr>
            <w:r w:rsidRPr="00017A3B"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AE6AE" w14:textId="77777777" w:rsidR="00A61059" w:rsidRPr="00017A3B" w:rsidRDefault="00A61059" w:rsidP="004E5FD5">
            <w:r w:rsidRPr="00017A3B">
              <w:t>ДОВГА, 61</w:t>
            </w:r>
          </w:p>
        </w:tc>
      </w:tr>
      <w:tr w:rsidR="00A61059" w:rsidRPr="00017A3B" w14:paraId="00E0D850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49377" w14:textId="77777777" w:rsidR="00A61059" w:rsidRPr="00017A3B" w:rsidRDefault="00A61059" w:rsidP="004E5FD5">
            <w:pPr>
              <w:jc w:val="center"/>
            </w:pPr>
            <w:r w:rsidRPr="00017A3B"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2E58" w14:textId="77777777" w:rsidR="00A61059" w:rsidRPr="00017A3B" w:rsidRDefault="00A61059" w:rsidP="004E5FD5">
            <w:r w:rsidRPr="00017A3B">
              <w:t>Г. МАЗЕПИ, 183</w:t>
            </w:r>
          </w:p>
        </w:tc>
      </w:tr>
      <w:tr w:rsidR="00A61059" w:rsidRPr="00017A3B" w14:paraId="72823069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72F95" w14:textId="77777777" w:rsidR="00A61059" w:rsidRPr="00017A3B" w:rsidRDefault="00A61059" w:rsidP="004E5FD5">
            <w:pPr>
              <w:jc w:val="center"/>
            </w:pPr>
            <w:r w:rsidRPr="00017A3B"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3BA5" w14:textId="77777777" w:rsidR="00A61059" w:rsidRPr="00017A3B" w:rsidRDefault="00A61059" w:rsidP="004E5FD5">
            <w:r w:rsidRPr="00017A3B">
              <w:t>СОРОХТЕЯ, 26-А</w:t>
            </w:r>
          </w:p>
        </w:tc>
      </w:tr>
      <w:tr w:rsidR="00A61059" w:rsidRPr="00017A3B" w14:paraId="284934DD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81593" w14:textId="77777777" w:rsidR="00A61059" w:rsidRPr="00017A3B" w:rsidRDefault="00A61059" w:rsidP="004E5FD5">
            <w:pPr>
              <w:jc w:val="center"/>
            </w:pPr>
            <w:r w:rsidRPr="00017A3B"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04B66" w14:textId="77777777" w:rsidR="00A61059" w:rsidRPr="00017A3B" w:rsidRDefault="00A61059" w:rsidP="004E5FD5">
            <w:r w:rsidRPr="00017A3B">
              <w:t>КОНОВАЛЬЦЯ, 149</w:t>
            </w:r>
          </w:p>
        </w:tc>
      </w:tr>
      <w:tr w:rsidR="00A61059" w:rsidRPr="00017A3B" w14:paraId="21ADC336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DCD97" w14:textId="77777777" w:rsidR="00A61059" w:rsidRPr="00017A3B" w:rsidRDefault="00A61059" w:rsidP="004E5FD5">
            <w:pPr>
              <w:jc w:val="center"/>
            </w:pPr>
            <w:r w:rsidRPr="00017A3B"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4E263" w14:textId="77777777" w:rsidR="00A61059" w:rsidRPr="00017A3B" w:rsidRDefault="00A61059" w:rsidP="004E5FD5">
            <w:r w:rsidRPr="00017A3B">
              <w:t>ПЕТЛЮРИ, 1</w:t>
            </w:r>
          </w:p>
        </w:tc>
      </w:tr>
      <w:tr w:rsidR="00A61059" w:rsidRPr="00017A3B" w14:paraId="1EC98AC8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6C0E4" w14:textId="77777777" w:rsidR="00A61059" w:rsidRPr="00017A3B" w:rsidRDefault="00A61059" w:rsidP="004E5FD5">
            <w:pPr>
              <w:jc w:val="center"/>
            </w:pPr>
            <w:r w:rsidRPr="00017A3B"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2AF3D" w14:textId="77777777" w:rsidR="00A61059" w:rsidRPr="00017A3B" w:rsidRDefault="00A61059" w:rsidP="004E5FD5">
            <w:r w:rsidRPr="00017A3B">
              <w:t>С. СТЕЦЬКО, 4</w:t>
            </w:r>
          </w:p>
        </w:tc>
      </w:tr>
      <w:tr w:rsidR="00A61059" w:rsidRPr="00017A3B" w14:paraId="5AA70FC5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DE968" w14:textId="77777777" w:rsidR="00A61059" w:rsidRPr="00017A3B" w:rsidRDefault="00A61059" w:rsidP="004E5FD5">
            <w:pPr>
              <w:jc w:val="center"/>
            </w:pPr>
            <w:r w:rsidRPr="00017A3B"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010F3" w14:textId="77777777" w:rsidR="00A61059" w:rsidRPr="00017A3B" w:rsidRDefault="00A61059" w:rsidP="004E5FD5">
            <w:r w:rsidRPr="00017A3B">
              <w:t>САХАРОВА, 34-А</w:t>
            </w:r>
          </w:p>
        </w:tc>
      </w:tr>
      <w:tr w:rsidR="00A61059" w:rsidRPr="00017A3B" w14:paraId="6097E46D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4DC12" w14:textId="77777777" w:rsidR="00A61059" w:rsidRPr="00017A3B" w:rsidRDefault="00A61059" w:rsidP="004E5FD5">
            <w:pPr>
              <w:jc w:val="center"/>
            </w:pPr>
            <w:r w:rsidRPr="00017A3B"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B80C4" w14:textId="77777777" w:rsidR="00A61059" w:rsidRPr="00017A3B" w:rsidRDefault="00A61059" w:rsidP="004E5FD5">
            <w:r w:rsidRPr="00017A3B">
              <w:t>САХАРОВА, 31</w:t>
            </w:r>
          </w:p>
        </w:tc>
      </w:tr>
      <w:tr w:rsidR="00A61059" w:rsidRPr="00017A3B" w14:paraId="1BEBAA00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301F0" w14:textId="77777777" w:rsidR="00A61059" w:rsidRPr="00017A3B" w:rsidRDefault="00A61059" w:rsidP="004E5FD5">
            <w:pPr>
              <w:jc w:val="center"/>
            </w:pPr>
            <w:r w:rsidRPr="00017A3B"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E33F2" w14:textId="77777777" w:rsidR="00A61059" w:rsidRPr="00017A3B" w:rsidRDefault="00A61059" w:rsidP="004E5FD5">
            <w:r w:rsidRPr="00017A3B">
              <w:t>ТОЛСТОГО, 3-А</w:t>
            </w:r>
          </w:p>
        </w:tc>
      </w:tr>
      <w:tr w:rsidR="00A61059" w:rsidRPr="00017A3B" w14:paraId="386F2990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588BC" w14:textId="77777777" w:rsidR="00A61059" w:rsidRPr="00017A3B" w:rsidRDefault="00A61059" w:rsidP="004E5FD5">
            <w:pPr>
              <w:jc w:val="center"/>
            </w:pPr>
            <w:r w:rsidRPr="00017A3B"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59C2" w14:textId="77777777" w:rsidR="00A61059" w:rsidRPr="00017A3B" w:rsidRDefault="00A61059" w:rsidP="004E5FD5">
            <w:r w:rsidRPr="00017A3B">
              <w:t>НЕЗАЛЕЖНОСТІ, 11</w:t>
            </w:r>
          </w:p>
        </w:tc>
      </w:tr>
      <w:tr w:rsidR="00A61059" w:rsidRPr="00017A3B" w14:paraId="67A479E7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A5B19" w14:textId="77777777" w:rsidR="00A61059" w:rsidRPr="00017A3B" w:rsidRDefault="00A61059" w:rsidP="004E5FD5">
            <w:pPr>
              <w:jc w:val="center"/>
            </w:pPr>
            <w:r w:rsidRPr="00017A3B"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58323" w14:textId="77777777" w:rsidR="00A61059" w:rsidRPr="00017A3B" w:rsidRDefault="00A61059" w:rsidP="004E5FD5">
            <w:r w:rsidRPr="00017A3B">
              <w:t>КАРДИНАЛА Л. ГУЗАРА, 7</w:t>
            </w:r>
          </w:p>
        </w:tc>
      </w:tr>
      <w:tr w:rsidR="00A61059" w:rsidRPr="00017A3B" w14:paraId="26254832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588DB" w14:textId="77777777" w:rsidR="00A61059" w:rsidRPr="00017A3B" w:rsidRDefault="00A61059" w:rsidP="004E5FD5">
            <w:pPr>
              <w:jc w:val="center"/>
            </w:pPr>
            <w:r w:rsidRPr="00017A3B"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00FA7" w14:textId="77777777" w:rsidR="00A61059" w:rsidRPr="00017A3B" w:rsidRDefault="00A61059" w:rsidP="004E5FD5">
            <w:r w:rsidRPr="00017A3B">
              <w:t>НЕЗАЛЕЖНОСТІ, 45</w:t>
            </w:r>
          </w:p>
        </w:tc>
      </w:tr>
      <w:tr w:rsidR="00A61059" w:rsidRPr="00017A3B" w14:paraId="38481EAC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F676C" w14:textId="77777777" w:rsidR="00A61059" w:rsidRPr="00017A3B" w:rsidRDefault="00A61059" w:rsidP="004E5FD5">
            <w:pPr>
              <w:jc w:val="center"/>
            </w:pPr>
            <w:r w:rsidRPr="00017A3B"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FA275" w14:textId="77777777" w:rsidR="00A61059" w:rsidRPr="00017A3B" w:rsidRDefault="00A61059" w:rsidP="004E5FD5">
            <w:r w:rsidRPr="00017A3B">
              <w:t>БЕЛЬВЕДЕРСЬКА, 16</w:t>
            </w:r>
          </w:p>
        </w:tc>
      </w:tr>
      <w:tr w:rsidR="00A61059" w:rsidRPr="00017A3B" w14:paraId="21371907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D80DB" w14:textId="77777777" w:rsidR="00A61059" w:rsidRPr="00017A3B" w:rsidRDefault="00A61059" w:rsidP="004E5FD5">
            <w:pPr>
              <w:jc w:val="center"/>
            </w:pPr>
            <w:r w:rsidRPr="00017A3B"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51945" w14:textId="77777777" w:rsidR="00A61059" w:rsidRPr="00017A3B" w:rsidRDefault="00A61059" w:rsidP="004E5FD5">
            <w:r w:rsidRPr="00017A3B">
              <w:t>ВОВЧИНЕЦЬКА, 194-Б</w:t>
            </w:r>
          </w:p>
        </w:tc>
      </w:tr>
      <w:tr w:rsidR="00A61059" w:rsidRPr="00017A3B" w14:paraId="71872FAC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7D46B" w14:textId="77777777" w:rsidR="00A61059" w:rsidRPr="00017A3B" w:rsidRDefault="00A61059" w:rsidP="004E5FD5">
            <w:pPr>
              <w:jc w:val="center"/>
            </w:pPr>
            <w:r w:rsidRPr="00017A3B"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CF385" w14:textId="77777777" w:rsidR="00A61059" w:rsidRPr="00017A3B" w:rsidRDefault="00A61059" w:rsidP="004E5FD5">
            <w:r w:rsidRPr="00017A3B">
              <w:t>ТОЛСТОГО, 3</w:t>
            </w:r>
          </w:p>
        </w:tc>
      </w:tr>
      <w:tr w:rsidR="00A61059" w:rsidRPr="00017A3B" w14:paraId="06FFBF63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CCB13" w14:textId="77777777" w:rsidR="00A61059" w:rsidRPr="00017A3B" w:rsidRDefault="00A61059" w:rsidP="004E5FD5">
            <w:pPr>
              <w:jc w:val="center"/>
            </w:pPr>
            <w:r w:rsidRPr="00017A3B">
              <w:lastRenderedPageBreak/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7FD4" w14:textId="77777777" w:rsidR="00A61059" w:rsidRPr="00017A3B" w:rsidRDefault="00A61059" w:rsidP="004E5FD5">
            <w:r w:rsidRPr="00017A3B">
              <w:t>БАСАРАБ О., 2-А</w:t>
            </w:r>
          </w:p>
        </w:tc>
      </w:tr>
      <w:tr w:rsidR="00A61059" w:rsidRPr="00017A3B" w14:paraId="6749C62F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DE480" w14:textId="77777777" w:rsidR="00A61059" w:rsidRPr="00017A3B" w:rsidRDefault="00A61059" w:rsidP="004E5FD5">
            <w:pPr>
              <w:jc w:val="center"/>
            </w:pPr>
            <w:r w:rsidRPr="00017A3B"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CA6E" w14:textId="77777777" w:rsidR="00A61059" w:rsidRPr="00017A3B" w:rsidRDefault="00A61059" w:rsidP="004E5FD5">
            <w:r w:rsidRPr="00017A3B">
              <w:t>Г.ХОТКЕВИЧА, 52-1</w:t>
            </w:r>
          </w:p>
        </w:tc>
      </w:tr>
      <w:tr w:rsidR="00A61059" w:rsidRPr="00017A3B" w14:paraId="0569218A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4EC51" w14:textId="77777777" w:rsidR="00A61059" w:rsidRPr="00017A3B" w:rsidRDefault="00A61059" w:rsidP="004E5FD5">
            <w:pPr>
              <w:jc w:val="center"/>
            </w:pPr>
            <w:r w:rsidRPr="00017A3B"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A0D7" w14:textId="77777777" w:rsidR="00A61059" w:rsidRPr="00017A3B" w:rsidRDefault="00A61059" w:rsidP="004E5FD5">
            <w:r w:rsidRPr="00017A3B">
              <w:t>МОЛОДIЖНА, 45</w:t>
            </w:r>
          </w:p>
        </w:tc>
      </w:tr>
      <w:tr w:rsidR="00A61059" w:rsidRPr="00017A3B" w14:paraId="506DA8EC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85EE9" w14:textId="77777777" w:rsidR="00A61059" w:rsidRPr="00017A3B" w:rsidRDefault="00A61059" w:rsidP="004E5FD5">
            <w:pPr>
              <w:jc w:val="center"/>
            </w:pPr>
            <w:r w:rsidRPr="00017A3B"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DD7D3" w14:textId="77777777" w:rsidR="00A61059" w:rsidRPr="00017A3B" w:rsidRDefault="00A61059" w:rsidP="004E5FD5">
            <w:r w:rsidRPr="00017A3B">
              <w:t>БІЛОЗІРА, 4</w:t>
            </w:r>
          </w:p>
        </w:tc>
      </w:tr>
      <w:tr w:rsidR="00A61059" w:rsidRPr="00017A3B" w14:paraId="2BA7270E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63576" w14:textId="77777777" w:rsidR="00A61059" w:rsidRPr="00017A3B" w:rsidRDefault="00A61059" w:rsidP="004E5FD5">
            <w:pPr>
              <w:jc w:val="center"/>
            </w:pPr>
            <w:r w:rsidRPr="00017A3B"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DAD89" w14:textId="77777777" w:rsidR="00A61059" w:rsidRPr="00017A3B" w:rsidRDefault="00A61059" w:rsidP="004E5FD5">
            <w:r w:rsidRPr="00017A3B">
              <w:t>МОЛОДIЖНА, 41</w:t>
            </w:r>
          </w:p>
        </w:tc>
      </w:tr>
      <w:tr w:rsidR="00A61059" w:rsidRPr="00017A3B" w14:paraId="18017BBA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20619" w14:textId="77777777" w:rsidR="00A61059" w:rsidRPr="00017A3B" w:rsidRDefault="00A61059" w:rsidP="004E5FD5">
            <w:pPr>
              <w:jc w:val="center"/>
            </w:pPr>
            <w:r w:rsidRPr="00017A3B"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0C7E5" w14:textId="77777777" w:rsidR="00A61059" w:rsidRPr="00017A3B" w:rsidRDefault="00A61059" w:rsidP="004E5FD5">
            <w:r w:rsidRPr="00017A3B">
              <w:t>ТРОЛЕЙБУСНА, 17-А</w:t>
            </w:r>
          </w:p>
        </w:tc>
      </w:tr>
      <w:tr w:rsidR="00A61059" w:rsidRPr="00017A3B" w14:paraId="03F10310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458D4" w14:textId="77777777" w:rsidR="00A61059" w:rsidRPr="00017A3B" w:rsidRDefault="00A61059" w:rsidP="004E5FD5">
            <w:pPr>
              <w:jc w:val="center"/>
            </w:pPr>
            <w:r w:rsidRPr="00017A3B"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70B8" w14:textId="77777777" w:rsidR="00A61059" w:rsidRPr="00017A3B" w:rsidRDefault="00A61059" w:rsidP="004E5FD5">
            <w:r w:rsidRPr="00017A3B">
              <w:t>Г.ХОТКЕВИЧА, 46</w:t>
            </w:r>
          </w:p>
        </w:tc>
      </w:tr>
      <w:tr w:rsidR="00A61059" w:rsidRPr="00017A3B" w14:paraId="38955DAC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F237A" w14:textId="77777777" w:rsidR="00A61059" w:rsidRPr="00017A3B" w:rsidRDefault="00A61059" w:rsidP="004E5FD5">
            <w:pPr>
              <w:jc w:val="center"/>
            </w:pPr>
            <w:r w:rsidRPr="00017A3B"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0CEAB" w14:textId="77777777" w:rsidR="00A61059" w:rsidRPr="00017A3B" w:rsidRDefault="00A61059" w:rsidP="004E5FD5">
            <w:r w:rsidRPr="00017A3B">
              <w:t>Г.ХОТКЕВИЧА, 48-2</w:t>
            </w:r>
          </w:p>
        </w:tc>
      </w:tr>
      <w:tr w:rsidR="00A61059" w:rsidRPr="00017A3B" w14:paraId="3F6C244B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76A85" w14:textId="77777777" w:rsidR="00A61059" w:rsidRPr="00017A3B" w:rsidRDefault="00A61059" w:rsidP="004E5FD5">
            <w:pPr>
              <w:jc w:val="center"/>
            </w:pPr>
            <w:r w:rsidRPr="00017A3B"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64C1" w14:textId="77777777" w:rsidR="00A61059" w:rsidRPr="00017A3B" w:rsidRDefault="00A61059" w:rsidP="004E5FD5">
            <w:r w:rsidRPr="00017A3B">
              <w:t>Г.ХОТКЕВИЧА, 46-1</w:t>
            </w:r>
          </w:p>
        </w:tc>
      </w:tr>
      <w:tr w:rsidR="00A61059" w:rsidRPr="00017A3B" w14:paraId="22CF995A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92577" w14:textId="77777777" w:rsidR="00A61059" w:rsidRPr="00017A3B" w:rsidRDefault="00A61059" w:rsidP="004E5FD5">
            <w:pPr>
              <w:jc w:val="center"/>
            </w:pPr>
            <w:r w:rsidRPr="00017A3B"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265E" w14:textId="77777777" w:rsidR="00A61059" w:rsidRPr="00017A3B" w:rsidRDefault="00A61059" w:rsidP="004E5FD5">
            <w:r w:rsidRPr="00017A3B">
              <w:t>Г.ХОТКЕВИЧА, 50-1</w:t>
            </w:r>
          </w:p>
        </w:tc>
      </w:tr>
      <w:tr w:rsidR="00A61059" w:rsidRPr="00017A3B" w14:paraId="776B6663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AC3D3" w14:textId="77777777" w:rsidR="00A61059" w:rsidRPr="00017A3B" w:rsidRDefault="00A61059" w:rsidP="004E5FD5">
            <w:pPr>
              <w:jc w:val="center"/>
            </w:pPr>
            <w:r w:rsidRPr="00017A3B"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3CFD" w14:textId="77777777" w:rsidR="00A61059" w:rsidRPr="00017A3B" w:rsidRDefault="00A61059" w:rsidP="004E5FD5">
            <w:r w:rsidRPr="00017A3B">
              <w:t>Г.ХОТКЕВИЧА, 44-5</w:t>
            </w:r>
          </w:p>
        </w:tc>
      </w:tr>
      <w:tr w:rsidR="00A61059" w:rsidRPr="00017A3B" w14:paraId="124DDA3E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3D1CF" w14:textId="77777777" w:rsidR="00A61059" w:rsidRPr="00017A3B" w:rsidRDefault="00A61059" w:rsidP="004E5FD5">
            <w:pPr>
              <w:jc w:val="center"/>
            </w:pPr>
            <w:r w:rsidRPr="00017A3B"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D721" w14:textId="77777777" w:rsidR="00A61059" w:rsidRPr="00017A3B" w:rsidRDefault="00A61059" w:rsidP="004E5FD5">
            <w:r w:rsidRPr="00017A3B">
              <w:t>Г.ХОТКЕВИЧА, 50-2</w:t>
            </w:r>
          </w:p>
        </w:tc>
      </w:tr>
      <w:tr w:rsidR="00A61059" w:rsidRPr="00017A3B" w14:paraId="14AFBBAE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A3A6A" w14:textId="77777777" w:rsidR="00A61059" w:rsidRPr="00017A3B" w:rsidRDefault="00A61059" w:rsidP="004E5FD5">
            <w:pPr>
              <w:jc w:val="center"/>
            </w:pPr>
            <w:r w:rsidRPr="00017A3B"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CFB2" w14:textId="77777777" w:rsidR="00A61059" w:rsidRPr="00017A3B" w:rsidRDefault="00A61059" w:rsidP="004E5FD5">
            <w:r w:rsidRPr="00017A3B">
              <w:t>Г.ХОТКЕВИЧА, 48</w:t>
            </w:r>
          </w:p>
        </w:tc>
      </w:tr>
      <w:tr w:rsidR="00A61059" w:rsidRPr="00017A3B" w14:paraId="5780B900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FB7C9" w14:textId="77777777" w:rsidR="00A61059" w:rsidRPr="00017A3B" w:rsidRDefault="00A61059" w:rsidP="004E5FD5">
            <w:pPr>
              <w:jc w:val="center"/>
            </w:pPr>
            <w:r w:rsidRPr="00017A3B"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6EFD" w14:textId="77777777" w:rsidR="00A61059" w:rsidRPr="00017A3B" w:rsidRDefault="00A61059" w:rsidP="004E5FD5">
            <w:r w:rsidRPr="00017A3B">
              <w:t>Г.ХОТКЕВИЧА, 46-3</w:t>
            </w:r>
          </w:p>
        </w:tc>
      </w:tr>
      <w:tr w:rsidR="00A61059" w:rsidRPr="00017A3B" w14:paraId="1513BA54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60DB8" w14:textId="77777777" w:rsidR="00A61059" w:rsidRPr="00017A3B" w:rsidRDefault="00A61059" w:rsidP="004E5FD5">
            <w:pPr>
              <w:jc w:val="center"/>
            </w:pPr>
            <w:r w:rsidRPr="00017A3B"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01B8" w14:textId="77777777" w:rsidR="00A61059" w:rsidRPr="00017A3B" w:rsidRDefault="00A61059" w:rsidP="004E5FD5">
            <w:r w:rsidRPr="00017A3B">
              <w:t>Г.ХОТКЕВИЧА, 46-2</w:t>
            </w:r>
          </w:p>
        </w:tc>
      </w:tr>
      <w:tr w:rsidR="00A61059" w:rsidRPr="00017A3B" w14:paraId="197F7B02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FD920" w14:textId="77777777" w:rsidR="00A61059" w:rsidRPr="00017A3B" w:rsidRDefault="00A61059" w:rsidP="004E5FD5">
            <w:pPr>
              <w:jc w:val="center"/>
            </w:pPr>
            <w:r w:rsidRPr="00017A3B"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7DE5" w14:textId="77777777" w:rsidR="00A61059" w:rsidRPr="00017A3B" w:rsidRDefault="00A61059" w:rsidP="004E5FD5">
            <w:r w:rsidRPr="00017A3B">
              <w:t>Г.ХОТКЕВИЧА, 48-3</w:t>
            </w:r>
          </w:p>
        </w:tc>
      </w:tr>
      <w:tr w:rsidR="00A61059" w:rsidRPr="00017A3B" w14:paraId="1658BC09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EB3C6" w14:textId="77777777" w:rsidR="00A61059" w:rsidRPr="00017A3B" w:rsidRDefault="00A61059" w:rsidP="004E5FD5">
            <w:pPr>
              <w:jc w:val="center"/>
            </w:pPr>
            <w:r w:rsidRPr="00017A3B"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87AC" w14:textId="77777777" w:rsidR="00A61059" w:rsidRPr="00017A3B" w:rsidRDefault="00A61059" w:rsidP="004E5FD5">
            <w:r w:rsidRPr="00017A3B">
              <w:t>Г.ХОТКЕВИЧА, 50-3</w:t>
            </w:r>
          </w:p>
        </w:tc>
      </w:tr>
      <w:tr w:rsidR="00A61059" w:rsidRPr="00017A3B" w14:paraId="04A44971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263FC" w14:textId="77777777" w:rsidR="00A61059" w:rsidRPr="00017A3B" w:rsidRDefault="00A61059" w:rsidP="004E5FD5">
            <w:pPr>
              <w:jc w:val="center"/>
            </w:pPr>
            <w:r w:rsidRPr="00017A3B"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295A9" w14:textId="77777777" w:rsidR="00A61059" w:rsidRPr="00017A3B" w:rsidRDefault="00A61059" w:rsidP="004E5FD5">
            <w:r w:rsidRPr="00017A3B">
              <w:t>Г.ХОТКЕВИЧА, 44-3</w:t>
            </w:r>
          </w:p>
        </w:tc>
      </w:tr>
      <w:tr w:rsidR="00A61059" w:rsidRPr="00017A3B" w14:paraId="42E195CC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22DBF" w14:textId="77777777" w:rsidR="00A61059" w:rsidRPr="00017A3B" w:rsidRDefault="00A61059" w:rsidP="004E5FD5">
            <w:pPr>
              <w:jc w:val="center"/>
            </w:pPr>
            <w:r w:rsidRPr="00017A3B"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1CCFB" w14:textId="77777777" w:rsidR="00A61059" w:rsidRPr="00017A3B" w:rsidRDefault="00A61059" w:rsidP="004E5FD5">
            <w:r w:rsidRPr="00017A3B">
              <w:t>Г.ХОТКЕВИЧА, 44-4</w:t>
            </w:r>
          </w:p>
        </w:tc>
      </w:tr>
      <w:tr w:rsidR="00A61059" w:rsidRPr="00017A3B" w14:paraId="4F6B6238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C7A11" w14:textId="77777777" w:rsidR="00A61059" w:rsidRPr="00017A3B" w:rsidRDefault="00A61059" w:rsidP="004E5FD5">
            <w:pPr>
              <w:jc w:val="center"/>
            </w:pPr>
            <w:r w:rsidRPr="00017A3B"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3B88B" w14:textId="77777777" w:rsidR="00A61059" w:rsidRPr="00017A3B" w:rsidRDefault="00A61059" w:rsidP="004E5FD5">
            <w:r w:rsidRPr="00017A3B">
              <w:t>Г.ХОТКЕВИЧА, 44-А</w:t>
            </w:r>
          </w:p>
        </w:tc>
      </w:tr>
      <w:tr w:rsidR="00A61059" w:rsidRPr="00017A3B" w14:paraId="6F6D098B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3E13F" w14:textId="77777777" w:rsidR="00A61059" w:rsidRPr="00017A3B" w:rsidRDefault="00A61059" w:rsidP="004E5FD5">
            <w:pPr>
              <w:jc w:val="center"/>
            </w:pPr>
            <w:r w:rsidRPr="00017A3B"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2519" w14:textId="77777777" w:rsidR="00A61059" w:rsidRPr="00017A3B" w:rsidRDefault="00A61059" w:rsidP="004E5FD5">
            <w:r w:rsidRPr="00017A3B">
              <w:t>Г.ХОТКЕВИЧА, 65-А</w:t>
            </w:r>
          </w:p>
        </w:tc>
      </w:tr>
      <w:tr w:rsidR="00A61059" w:rsidRPr="00017A3B" w14:paraId="60181C11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4150E" w14:textId="77777777" w:rsidR="00A61059" w:rsidRPr="00017A3B" w:rsidRDefault="00A61059" w:rsidP="004E5FD5">
            <w:pPr>
              <w:jc w:val="center"/>
            </w:pPr>
            <w:r w:rsidRPr="00017A3B"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81CB" w14:textId="77777777" w:rsidR="00A61059" w:rsidRPr="00017A3B" w:rsidRDefault="00A61059" w:rsidP="004E5FD5">
            <w:r w:rsidRPr="00017A3B">
              <w:t>НАФТОВА, 15</w:t>
            </w:r>
          </w:p>
        </w:tc>
      </w:tr>
      <w:tr w:rsidR="00A61059" w:rsidRPr="00017A3B" w14:paraId="7C5DD6E3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9916B" w14:textId="77777777" w:rsidR="00A61059" w:rsidRPr="00017A3B" w:rsidRDefault="00A61059" w:rsidP="004E5FD5">
            <w:pPr>
              <w:jc w:val="center"/>
            </w:pPr>
            <w:r w:rsidRPr="00017A3B"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7628" w14:textId="77777777" w:rsidR="00A61059" w:rsidRPr="00017A3B" w:rsidRDefault="00A61059" w:rsidP="004E5FD5">
            <w:r w:rsidRPr="00017A3B">
              <w:t>НОВА, 13</w:t>
            </w:r>
          </w:p>
        </w:tc>
      </w:tr>
      <w:tr w:rsidR="00A61059" w:rsidRPr="00017A3B" w14:paraId="5628FB75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9B40F" w14:textId="77777777" w:rsidR="00A61059" w:rsidRPr="00017A3B" w:rsidRDefault="00A61059" w:rsidP="004E5FD5">
            <w:pPr>
              <w:jc w:val="center"/>
            </w:pPr>
            <w:r w:rsidRPr="00017A3B"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6504" w14:textId="77777777" w:rsidR="00A61059" w:rsidRPr="00017A3B" w:rsidRDefault="00A61059" w:rsidP="004E5FD5">
            <w:r w:rsidRPr="00017A3B">
              <w:t>НОВА, 19-Б</w:t>
            </w:r>
          </w:p>
        </w:tc>
      </w:tr>
      <w:tr w:rsidR="00A61059" w:rsidRPr="00017A3B" w14:paraId="11AFCA8F" w14:textId="77777777" w:rsidTr="00A61059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8966" w14:textId="77777777" w:rsidR="00A61059" w:rsidRPr="00017A3B" w:rsidRDefault="00A61059" w:rsidP="004E5FD5">
            <w:pPr>
              <w:jc w:val="center"/>
            </w:pPr>
            <w:r w:rsidRPr="00017A3B"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FC5A" w14:textId="77777777" w:rsidR="00A61059" w:rsidRPr="00017A3B" w:rsidRDefault="00A61059" w:rsidP="004E5FD5">
            <w:r w:rsidRPr="00017A3B">
              <w:t>НЕЗАЛЕЖНОСТІ, 152</w:t>
            </w:r>
          </w:p>
        </w:tc>
      </w:tr>
      <w:tr w:rsidR="00A61059" w:rsidRPr="00017A3B" w14:paraId="1B1E6F65" w14:textId="77777777" w:rsidTr="00A61059">
        <w:trPr>
          <w:trHeight w:val="293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9CD4" w14:textId="77777777" w:rsidR="00A61059" w:rsidRPr="00017A3B" w:rsidRDefault="00A61059" w:rsidP="004E5FD5">
            <w:pPr>
              <w:jc w:val="center"/>
            </w:pPr>
            <w:r w:rsidRPr="00017A3B"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326D" w14:textId="77777777" w:rsidR="00A61059" w:rsidRPr="00017A3B" w:rsidRDefault="00A61059" w:rsidP="004E5FD5">
            <w:r w:rsidRPr="00017A3B">
              <w:t>Г.МАЗЕПИ, 38</w:t>
            </w:r>
          </w:p>
        </w:tc>
      </w:tr>
      <w:tr w:rsidR="00A61059" w:rsidRPr="00017A3B" w14:paraId="514C4659" w14:textId="77777777" w:rsidTr="00A61059">
        <w:trPr>
          <w:trHeight w:val="293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2977" w14:textId="77777777" w:rsidR="00A61059" w:rsidRPr="00017A3B" w:rsidRDefault="00A61059" w:rsidP="004E5FD5">
            <w:pPr>
              <w:jc w:val="center"/>
            </w:pPr>
            <w:r w:rsidRPr="00017A3B">
              <w:t>45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7A7C7" w14:textId="77777777" w:rsidR="00A61059" w:rsidRPr="00017A3B" w:rsidRDefault="00A61059" w:rsidP="004E5FD5">
            <w:r w:rsidRPr="00017A3B">
              <w:t>БАНДЕРИ, 10-А</w:t>
            </w:r>
          </w:p>
        </w:tc>
      </w:tr>
    </w:tbl>
    <w:p w14:paraId="68738FC3" w14:textId="77777777" w:rsidR="000438C3" w:rsidRDefault="000438C3" w:rsidP="00564354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633A1FD" w14:textId="239A1064" w:rsidR="00564354" w:rsidRDefault="00E670F4" w:rsidP="0056435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564354">
        <w:rPr>
          <w:bCs/>
          <w:sz w:val="28"/>
          <w:szCs w:val="28"/>
        </w:rPr>
        <w:t>еалізаці</w:t>
      </w:r>
      <w:r>
        <w:rPr>
          <w:bCs/>
          <w:sz w:val="28"/>
          <w:szCs w:val="28"/>
        </w:rPr>
        <w:t>я</w:t>
      </w:r>
      <w:r w:rsidR="00564354">
        <w:rPr>
          <w:bCs/>
          <w:sz w:val="28"/>
          <w:szCs w:val="28"/>
        </w:rPr>
        <w:t xml:space="preserve"> заход</w:t>
      </w:r>
      <w:r w:rsidR="00EF1BA7">
        <w:rPr>
          <w:bCs/>
          <w:sz w:val="28"/>
          <w:szCs w:val="28"/>
        </w:rPr>
        <w:t>ів</w:t>
      </w:r>
      <w:r w:rsidR="00564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є початковим </w:t>
      </w:r>
      <w:r w:rsidR="00017A3B">
        <w:rPr>
          <w:bCs/>
          <w:sz w:val="28"/>
          <w:szCs w:val="28"/>
        </w:rPr>
        <w:t>етапом</w:t>
      </w:r>
      <w:r>
        <w:rPr>
          <w:bCs/>
          <w:sz w:val="28"/>
          <w:szCs w:val="28"/>
        </w:rPr>
        <w:t xml:space="preserve"> для</w:t>
      </w:r>
      <w:r w:rsidR="00564354">
        <w:rPr>
          <w:bCs/>
          <w:sz w:val="28"/>
          <w:szCs w:val="28"/>
        </w:rPr>
        <w:t>:</w:t>
      </w:r>
    </w:p>
    <w:p w14:paraId="35DA6910" w14:textId="18F33DE8" w:rsidR="00564354" w:rsidRDefault="00D036A5" w:rsidP="00811322">
      <w:pPr>
        <w:pStyle w:val="a3"/>
        <w:numPr>
          <w:ilvl w:val="0"/>
          <w:numId w:val="4"/>
        </w:numPr>
        <w:spacing w:line="240" w:lineRule="auto"/>
        <w:ind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Досягнення 100% рівня оснащеності засобами комерційного обліку теплової енергії від загальної кількості житлових будинків споживачів підприємства</w:t>
      </w:r>
      <w:r w:rsidR="00564354" w:rsidRPr="00564354">
        <w:rPr>
          <w:rFonts w:ascii="Times New Roman" w:hAnsi="Times New Roman"/>
          <w:bCs/>
          <w:sz w:val="28"/>
          <w:szCs w:val="28"/>
        </w:rPr>
        <w:t>;</w:t>
      </w:r>
    </w:p>
    <w:p w14:paraId="16FD51EC" w14:textId="77777777" w:rsidR="00B348E9" w:rsidRDefault="00B348E9" w:rsidP="00811322">
      <w:pPr>
        <w:pStyle w:val="a3"/>
        <w:numPr>
          <w:ilvl w:val="0"/>
          <w:numId w:val="4"/>
        </w:numPr>
        <w:spacing w:line="240" w:lineRule="auto"/>
        <w:ind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Автоматичний контроль, дистанційний збір даних, архівація, резервне копіювання;</w:t>
      </w:r>
    </w:p>
    <w:p w14:paraId="0F3C8CAD" w14:textId="77777777" w:rsidR="00D036A5" w:rsidRDefault="00D036A5" w:rsidP="00811322">
      <w:pPr>
        <w:pStyle w:val="a3"/>
        <w:numPr>
          <w:ilvl w:val="0"/>
          <w:numId w:val="4"/>
        </w:numPr>
        <w:spacing w:line="240" w:lineRule="auto"/>
        <w:ind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Підвищення якості надання послуг з опалення завдяки контролю фактичного </w:t>
      </w:r>
      <w:r w:rsidR="00A30825">
        <w:rPr>
          <w:rFonts w:ascii="Times New Roman" w:hAnsi="Times New Roman"/>
          <w:bCs/>
          <w:sz w:val="28"/>
          <w:szCs w:val="28"/>
        </w:rPr>
        <w:t>споживання теплової енергії та відповідності оплати реально спожитим обсягам</w:t>
      </w:r>
      <w:r w:rsidR="00A6597D">
        <w:rPr>
          <w:rFonts w:ascii="Times New Roman" w:hAnsi="Times New Roman"/>
          <w:bCs/>
          <w:sz w:val="28"/>
          <w:szCs w:val="28"/>
        </w:rPr>
        <w:t>.</w:t>
      </w:r>
    </w:p>
    <w:p w14:paraId="20ED7655" w14:textId="77777777" w:rsidR="00811322" w:rsidRDefault="00811322" w:rsidP="00811322">
      <w:pPr>
        <w:pStyle w:val="a3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50E1582B" w14:textId="77777777" w:rsidR="001E1E67" w:rsidRDefault="001E1E67" w:rsidP="00811322">
      <w:pPr>
        <w:pStyle w:val="a3"/>
        <w:numPr>
          <w:ilvl w:val="0"/>
          <w:numId w:val="26"/>
        </w:numPr>
        <w:spacing w:before="200" w:after="0"/>
        <w:jc w:val="center"/>
        <w:rPr>
          <w:rFonts w:ascii="Times New Roman" w:hAnsi="Times New Roman"/>
          <w:b/>
          <w:sz w:val="32"/>
          <w:szCs w:val="32"/>
        </w:rPr>
      </w:pPr>
      <w:r w:rsidRPr="001E1E67">
        <w:rPr>
          <w:rFonts w:ascii="Times New Roman" w:hAnsi="Times New Roman"/>
          <w:b/>
          <w:sz w:val="32"/>
          <w:szCs w:val="32"/>
        </w:rPr>
        <w:t>Аналіз альтернативних технічних рішень</w:t>
      </w:r>
    </w:p>
    <w:p w14:paraId="700059C9" w14:textId="5B9CA8E8" w:rsidR="001E1E67" w:rsidRDefault="001E1E67" w:rsidP="00017A3B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  <w:r w:rsidRPr="001E1E67">
        <w:rPr>
          <w:sz w:val="28"/>
          <w:szCs w:val="28"/>
          <w:lang w:val="ru-RU"/>
        </w:rPr>
        <w:t>Альтернатива заход</w:t>
      </w:r>
      <w:r w:rsidR="00EF1BA7">
        <w:rPr>
          <w:sz w:val="28"/>
          <w:szCs w:val="28"/>
          <w:lang w:val="ru-RU"/>
        </w:rPr>
        <w:t>ів</w:t>
      </w:r>
      <w:r w:rsidRPr="001E1E67">
        <w:rPr>
          <w:sz w:val="28"/>
          <w:szCs w:val="28"/>
          <w:lang w:val="ru-RU"/>
        </w:rPr>
        <w:t xml:space="preserve"> відсутня в зв’язку з </w:t>
      </w:r>
      <w:r>
        <w:rPr>
          <w:sz w:val="28"/>
          <w:szCs w:val="28"/>
          <w:lang w:val="ru-RU"/>
        </w:rPr>
        <w:t xml:space="preserve">вимогою Порядку включати захід по встановленню вузлів комерційного обліку </w:t>
      </w:r>
      <w:r w:rsidR="008D5796">
        <w:rPr>
          <w:sz w:val="28"/>
          <w:szCs w:val="28"/>
          <w:lang w:val="ru-RU"/>
        </w:rPr>
        <w:t xml:space="preserve">відпуску </w:t>
      </w:r>
      <w:r>
        <w:rPr>
          <w:sz w:val="28"/>
          <w:szCs w:val="28"/>
          <w:lang w:val="ru-RU"/>
        </w:rPr>
        <w:t>теплової енергії до інвестиційної програми як першочерговий захід</w:t>
      </w:r>
      <w:r w:rsidRPr="001E1E67">
        <w:rPr>
          <w:sz w:val="28"/>
          <w:szCs w:val="28"/>
          <w:lang w:val="ru-RU"/>
        </w:rPr>
        <w:t>.</w:t>
      </w:r>
    </w:p>
    <w:p w14:paraId="0CE2689E" w14:textId="77777777" w:rsidR="00A66138" w:rsidRDefault="00A66138" w:rsidP="00017A3B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14:paraId="58817100" w14:textId="1E0ABEFA" w:rsidR="00D130E7" w:rsidRPr="003C306C" w:rsidRDefault="003C306C" w:rsidP="00EF1BA7">
      <w:pPr>
        <w:pStyle w:val="a3"/>
        <w:numPr>
          <w:ilvl w:val="0"/>
          <w:numId w:val="26"/>
        </w:numPr>
        <w:spacing w:after="0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 w:rsidRPr="003C306C">
        <w:rPr>
          <w:rFonts w:ascii="Times New Roman" w:hAnsi="Times New Roman"/>
          <w:b/>
          <w:sz w:val="32"/>
          <w:szCs w:val="32"/>
        </w:rPr>
        <w:lastRenderedPageBreak/>
        <w:t xml:space="preserve">Аналіз впливу результатів реалізації </w:t>
      </w:r>
      <w:r w:rsidR="00B966C1">
        <w:rPr>
          <w:rFonts w:ascii="Times New Roman" w:hAnsi="Times New Roman"/>
          <w:b/>
          <w:sz w:val="32"/>
          <w:szCs w:val="32"/>
        </w:rPr>
        <w:t xml:space="preserve">додатку до </w:t>
      </w:r>
      <w:r w:rsidRPr="003C306C">
        <w:rPr>
          <w:rFonts w:ascii="Times New Roman" w:hAnsi="Times New Roman"/>
          <w:b/>
          <w:sz w:val="32"/>
          <w:szCs w:val="32"/>
        </w:rPr>
        <w:t>інвестиційної програми на структуру тарифу у планованому та прогнозних періодах</w:t>
      </w:r>
    </w:p>
    <w:p w14:paraId="78D8E5F0" w14:textId="5941DC81" w:rsidR="00A15645" w:rsidRPr="004E5FD5" w:rsidRDefault="003C306C" w:rsidP="00017A3B">
      <w:pPr>
        <w:spacing w:after="200" w:line="276" w:lineRule="auto"/>
        <w:ind w:firstLine="567"/>
        <w:jc w:val="both"/>
        <w:rPr>
          <w:sz w:val="28"/>
          <w:szCs w:val="28"/>
        </w:rPr>
      </w:pPr>
      <w:bookmarkStart w:id="2" w:name="_Hlk518570513"/>
      <w:r w:rsidRPr="004E5FD5">
        <w:rPr>
          <w:sz w:val="28"/>
          <w:szCs w:val="28"/>
        </w:rPr>
        <w:t xml:space="preserve">Оскільки </w:t>
      </w:r>
      <w:r w:rsidR="008D5796" w:rsidRPr="004E5FD5">
        <w:rPr>
          <w:sz w:val="28"/>
          <w:szCs w:val="28"/>
        </w:rPr>
        <w:t>впровадження</w:t>
      </w:r>
      <w:r w:rsidRPr="004E5FD5">
        <w:rPr>
          <w:sz w:val="28"/>
          <w:szCs w:val="28"/>
        </w:rPr>
        <w:t xml:space="preserve"> </w:t>
      </w:r>
      <w:r w:rsidR="00B966C1">
        <w:rPr>
          <w:sz w:val="28"/>
          <w:szCs w:val="28"/>
        </w:rPr>
        <w:t>додатку до і</w:t>
      </w:r>
      <w:r w:rsidRPr="004E5FD5">
        <w:rPr>
          <w:sz w:val="28"/>
          <w:szCs w:val="28"/>
        </w:rPr>
        <w:t xml:space="preserve">нвестиційної програми не передбачає отримання економічного ефекту, вплив результатів </w:t>
      </w:r>
      <w:r w:rsidR="00B966C1">
        <w:rPr>
          <w:sz w:val="28"/>
          <w:szCs w:val="28"/>
        </w:rPr>
        <w:t>його</w:t>
      </w:r>
      <w:r w:rsidRPr="004E5FD5">
        <w:rPr>
          <w:sz w:val="28"/>
          <w:szCs w:val="28"/>
        </w:rPr>
        <w:t xml:space="preserve"> реалізації на структуру тарифу відсутній.</w:t>
      </w:r>
    </w:p>
    <w:bookmarkEnd w:id="2"/>
    <w:p w14:paraId="33FA1955" w14:textId="1FA956C0" w:rsidR="00A15645" w:rsidRDefault="00854346" w:rsidP="00854346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4346">
        <w:rPr>
          <w:rFonts w:ascii="Times New Roman" w:hAnsi="Times New Roman"/>
          <w:b/>
          <w:sz w:val="32"/>
          <w:szCs w:val="32"/>
        </w:rPr>
        <w:t xml:space="preserve">Техніко-економічне </w:t>
      </w:r>
      <w:r w:rsidR="009B7C6C" w:rsidRPr="00854346">
        <w:rPr>
          <w:rFonts w:ascii="Times New Roman" w:hAnsi="Times New Roman"/>
          <w:b/>
          <w:sz w:val="32"/>
          <w:szCs w:val="32"/>
        </w:rPr>
        <w:t>обґрунтування</w:t>
      </w:r>
      <w:r w:rsidRPr="00854346">
        <w:rPr>
          <w:rFonts w:ascii="Times New Roman" w:hAnsi="Times New Roman"/>
          <w:b/>
          <w:sz w:val="32"/>
          <w:szCs w:val="32"/>
        </w:rPr>
        <w:t xml:space="preserve"> необхідності та доцільності впровадження заход</w:t>
      </w:r>
      <w:r w:rsidR="00B966C1">
        <w:rPr>
          <w:rFonts w:ascii="Times New Roman" w:hAnsi="Times New Roman"/>
          <w:b/>
          <w:sz w:val="32"/>
          <w:szCs w:val="32"/>
        </w:rPr>
        <w:t>ів</w:t>
      </w:r>
    </w:p>
    <w:p w14:paraId="1CAA9026" w14:textId="50FDA598" w:rsidR="00854346" w:rsidRPr="004E5FD5" w:rsidRDefault="00854346" w:rsidP="00854346">
      <w:pPr>
        <w:spacing w:line="276" w:lineRule="auto"/>
        <w:ind w:firstLine="567"/>
        <w:jc w:val="both"/>
        <w:rPr>
          <w:sz w:val="28"/>
          <w:szCs w:val="28"/>
        </w:rPr>
      </w:pPr>
      <w:r w:rsidRPr="004E5FD5">
        <w:rPr>
          <w:sz w:val="28"/>
          <w:szCs w:val="28"/>
        </w:rPr>
        <w:t xml:space="preserve">З огляду на те, що встановлення вузлів комерційного обліку теплової енергії </w:t>
      </w:r>
      <w:r w:rsidR="009B7C6C" w:rsidRPr="004E5FD5">
        <w:rPr>
          <w:sz w:val="28"/>
          <w:szCs w:val="28"/>
        </w:rPr>
        <w:t xml:space="preserve">у споживачів не є енергозберігаючим заходом, а лише спонукає споживачів впроваджувати такі заходи із зменшення теплових втрат будівлею та автоматичне регулювання режиму теплоспоживання з метою реального зменшення </w:t>
      </w:r>
      <w:r w:rsidR="00783824" w:rsidRPr="004E5FD5">
        <w:rPr>
          <w:sz w:val="28"/>
          <w:szCs w:val="28"/>
        </w:rPr>
        <w:t>витрат на потреби опалення, впровадження заход</w:t>
      </w:r>
      <w:r w:rsidR="00275B00">
        <w:rPr>
          <w:sz w:val="28"/>
          <w:szCs w:val="28"/>
        </w:rPr>
        <w:t>ів</w:t>
      </w:r>
      <w:r w:rsidR="00783824" w:rsidRPr="004E5FD5">
        <w:rPr>
          <w:sz w:val="28"/>
          <w:szCs w:val="28"/>
        </w:rPr>
        <w:t xml:space="preserve"> </w:t>
      </w:r>
      <w:r w:rsidR="00B966C1">
        <w:rPr>
          <w:sz w:val="28"/>
          <w:szCs w:val="28"/>
        </w:rPr>
        <w:t xml:space="preserve">додатку до </w:t>
      </w:r>
      <w:r w:rsidR="00783824" w:rsidRPr="004E5FD5">
        <w:rPr>
          <w:sz w:val="28"/>
          <w:szCs w:val="28"/>
        </w:rPr>
        <w:t xml:space="preserve">інвестиційної програми </w:t>
      </w:r>
      <w:r w:rsidR="00D325AE" w:rsidRPr="004E5FD5">
        <w:rPr>
          <w:sz w:val="28"/>
          <w:szCs w:val="28"/>
        </w:rPr>
        <w:t>щодо</w:t>
      </w:r>
      <w:r w:rsidR="00017A3B" w:rsidRPr="004E5FD5">
        <w:rPr>
          <w:sz w:val="28"/>
          <w:szCs w:val="28"/>
        </w:rPr>
        <w:t xml:space="preserve"> </w:t>
      </w:r>
      <w:r w:rsidR="00D325AE">
        <w:rPr>
          <w:bCs/>
          <w:sz w:val="28"/>
          <w:szCs w:val="28"/>
        </w:rPr>
        <w:t>виготовлення</w:t>
      </w:r>
      <w:r w:rsidR="00017A3B">
        <w:rPr>
          <w:bCs/>
          <w:sz w:val="28"/>
          <w:szCs w:val="28"/>
        </w:rPr>
        <w:t xml:space="preserve"> проєктно-кошторисної документації </w:t>
      </w:r>
      <w:r w:rsidR="00B966C1">
        <w:rPr>
          <w:bCs/>
          <w:sz w:val="28"/>
          <w:szCs w:val="28"/>
        </w:rPr>
        <w:t>з</w:t>
      </w:r>
      <w:r w:rsidR="00017A3B">
        <w:rPr>
          <w:bCs/>
          <w:sz w:val="28"/>
          <w:szCs w:val="28"/>
        </w:rPr>
        <w:t xml:space="preserve"> встановлення вузлів комерційного обліку теплової енергії в 45 житлових будинках м. Івано-Франківськ</w:t>
      </w:r>
      <w:r w:rsidR="00B47610">
        <w:rPr>
          <w:bCs/>
          <w:sz w:val="28"/>
          <w:szCs w:val="28"/>
        </w:rPr>
        <w:t>а</w:t>
      </w:r>
      <w:r w:rsidR="00017A3B" w:rsidRPr="004E5FD5">
        <w:rPr>
          <w:sz w:val="28"/>
          <w:szCs w:val="28"/>
        </w:rPr>
        <w:t xml:space="preserve"> </w:t>
      </w:r>
      <w:r w:rsidR="00783824" w:rsidRPr="004E5FD5">
        <w:rPr>
          <w:sz w:val="28"/>
          <w:szCs w:val="28"/>
        </w:rPr>
        <w:t>несе тільки соціальну вигоду.</w:t>
      </w:r>
    </w:p>
    <w:p w14:paraId="5668B31B" w14:textId="77777777" w:rsidR="00783824" w:rsidRDefault="00783824" w:rsidP="00293E0B">
      <w:pPr>
        <w:jc w:val="center"/>
        <w:rPr>
          <w:sz w:val="28"/>
          <w:szCs w:val="28"/>
        </w:rPr>
      </w:pPr>
    </w:p>
    <w:p w14:paraId="09AC0095" w14:textId="32807114" w:rsidR="00783824" w:rsidRDefault="00783824" w:rsidP="00293E0B">
      <w:pPr>
        <w:jc w:val="center"/>
        <w:rPr>
          <w:sz w:val="28"/>
          <w:szCs w:val="28"/>
        </w:rPr>
      </w:pPr>
    </w:p>
    <w:p w14:paraId="047EC8BD" w14:textId="77777777" w:rsidR="00AA2C75" w:rsidRDefault="00AA2C75" w:rsidP="00293E0B">
      <w:pPr>
        <w:jc w:val="center"/>
        <w:rPr>
          <w:sz w:val="28"/>
          <w:szCs w:val="28"/>
        </w:rPr>
      </w:pPr>
    </w:p>
    <w:p w14:paraId="269F0B94" w14:textId="77777777" w:rsidR="00FF17F8" w:rsidRPr="00D26AB5" w:rsidRDefault="00301480" w:rsidP="00293E0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Т.в.о. д</w:t>
      </w:r>
      <w:r w:rsidR="00FF17F8" w:rsidRPr="004F768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FF17F8" w:rsidRPr="004F7680">
        <w:rPr>
          <w:sz w:val="28"/>
          <w:szCs w:val="28"/>
        </w:rPr>
        <w:t xml:space="preserve">                       </w:t>
      </w:r>
      <w:r w:rsidR="00293E0B">
        <w:rPr>
          <w:sz w:val="28"/>
          <w:szCs w:val="28"/>
        </w:rPr>
        <w:t xml:space="preserve">  </w:t>
      </w:r>
      <w:r w:rsidR="00FF17F8" w:rsidRPr="004F7680">
        <w:rPr>
          <w:sz w:val="28"/>
          <w:szCs w:val="28"/>
        </w:rPr>
        <w:t xml:space="preserve">      </w:t>
      </w:r>
      <w:r w:rsidR="00BB066A" w:rsidRPr="004F768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Микола ТИМЧЕНКО</w:t>
      </w:r>
    </w:p>
    <w:sectPr w:rsidR="00FF17F8" w:rsidRPr="00D26AB5" w:rsidSect="007C00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3896" w14:textId="77777777" w:rsidR="00042EA4" w:rsidRDefault="00042EA4" w:rsidP="00831833">
      <w:r>
        <w:separator/>
      </w:r>
    </w:p>
  </w:endnote>
  <w:endnote w:type="continuationSeparator" w:id="0">
    <w:p w14:paraId="05B5CF87" w14:textId="77777777" w:rsidR="00042EA4" w:rsidRDefault="00042EA4" w:rsidP="0083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24ED" w14:textId="77777777" w:rsidR="00042EA4" w:rsidRDefault="00042EA4" w:rsidP="00831833">
      <w:r>
        <w:separator/>
      </w:r>
    </w:p>
  </w:footnote>
  <w:footnote w:type="continuationSeparator" w:id="0">
    <w:p w14:paraId="0CCB1525" w14:textId="77777777" w:rsidR="00042EA4" w:rsidRDefault="00042EA4" w:rsidP="0083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B88844"/>
    <w:lvl w:ilvl="0">
      <w:numFmt w:val="decimal"/>
      <w:lvlText w:val="*"/>
      <w:lvlJc w:val="left"/>
    </w:lvl>
  </w:abstractNum>
  <w:abstractNum w:abstractNumId="1" w15:restartNumberingAfterBreak="0">
    <w:nsid w:val="0A6E4199"/>
    <w:multiLevelType w:val="hybridMultilevel"/>
    <w:tmpl w:val="C37865BA"/>
    <w:lvl w:ilvl="0" w:tplc="B4105D6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80774C"/>
    <w:multiLevelType w:val="hybridMultilevel"/>
    <w:tmpl w:val="3984C76C"/>
    <w:lvl w:ilvl="0" w:tplc="752CB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78832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B5167C64">
      <w:start w:val="180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E9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8C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698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8F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4A4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C0A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91"/>
    <w:multiLevelType w:val="hybridMultilevel"/>
    <w:tmpl w:val="9CBC7462"/>
    <w:lvl w:ilvl="0" w:tplc="A6244D72">
      <w:start w:val="9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49C58F4"/>
    <w:multiLevelType w:val="hybridMultilevel"/>
    <w:tmpl w:val="B8C288C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CE405A7"/>
    <w:multiLevelType w:val="multilevel"/>
    <w:tmpl w:val="A07C23D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917"/>
        </w:tabs>
        <w:ind w:left="917" w:hanging="73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073"/>
        </w:tabs>
        <w:ind w:left="1900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D1F6867"/>
    <w:multiLevelType w:val="hybridMultilevel"/>
    <w:tmpl w:val="1452D3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21E4"/>
    <w:multiLevelType w:val="hybridMultilevel"/>
    <w:tmpl w:val="2A8A570E"/>
    <w:lvl w:ilvl="0" w:tplc="AD786938">
      <w:start w:val="2012"/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9422A8"/>
    <w:multiLevelType w:val="multilevel"/>
    <w:tmpl w:val="5DDC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EE360F"/>
    <w:multiLevelType w:val="hybridMultilevel"/>
    <w:tmpl w:val="1EB08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C6B"/>
    <w:multiLevelType w:val="hybridMultilevel"/>
    <w:tmpl w:val="E7A894A4"/>
    <w:lvl w:ilvl="0" w:tplc="06763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08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07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89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E8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AE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2D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CC8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28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BD0336"/>
    <w:multiLevelType w:val="hybridMultilevel"/>
    <w:tmpl w:val="26025F52"/>
    <w:lvl w:ilvl="0" w:tplc="44D4DC2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00D04BC"/>
    <w:multiLevelType w:val="hybridMultilevel"/>
    <w:tmpl w:val="26E2F866"/>
    <w:lvl w:ilvl="0" w:tplc="44D4DC2E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spacing w:val="10"/>
        <w:position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54BE0"/>
    <w:multiLevelType w:val="hybridMultilevel"/>
    <w:tmpl w:val="5CF824EE"/>
    <w:lvl w:ilvl="0" w:tplc="CB9E1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334F22"/>
    <w:multiLevelType w:val="hybridMultilevel"/>
    <w:tmpl w:val="2D7EC574"/>
    <w:lvl w:ilvl="0" w:tplc="17883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3604BB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67C64">
      <w:start w:val="180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E9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8C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698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8F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4A4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C0A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3DC5"/>
    <w:multiLevelType w:val="hybridMultilevel"/>
    <w:tmpl w:val="DD661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22EE2"/>
    <w:multiLevelType w:val="hybridMultilevel"/>
    <w:tmpl w:val="021C4DDE"/>
    <w:lvl w:ilvl="0" w:tplc="1B18C7A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198D8E2">
      <w:numFmt w:val="none"/>
      <w:lvlText w:val=""/>
      <w:lvlJc w:val="left"/>
      <w:pPr>
        <w:tabs>
          <w:tab w:val="num" w:pos="360"/>
        </w:tabs>
      </w:pPr>
    </w:lvl>
    <w:lvl w:ilvl="2" w:tplc="EF32F2DC">
      <w:numFmt w:val="none"/>
      <w:lvlText w:val=""/>
      <w:lvlJc w:val="left"/>
      <w:pPr>
        <w:tabs>
          <w:tab w:val="num" w:pos="360"/>
        </w:tabs>
      </w:pPr>
    </w:lvl>
    <w:lvl w:ilvl="3" w:tplc="933ABC2E">
      <w:numFmt w:val="none"/>
      <w:lvlText w:val=""/>
      <w:lvlJc w:val="left"/>
      <w:pPr>
        <w:tabs>
          <w:tab w:val="num" w:pos="360"/>
        </w:tabs>
      </w:pPr>
    </w:lvl>
    <w:lvl w:ilvl="4" w:tplc="E8A20E04">
      <w:numFmt w:val="none"/>
      <w:lvlText w:val=""/>
      <w:lvlJc w:val="left"/>
      <w:pPr>
        <w:tabs>
          <w:tab w:val="num" w:pos="360"/>
        </w:tabs>
      </w:pPr>
    </w:lvl>
    <w:lvl w:ilvl="5" w:tplc="1D90810E">
      <w:numFmt w:val="none"/>
      <w:lvlText w:val=""/>
      <w:lvlJc w:val="left"/>
      <w:pPr>
        <w:tabs>
          <w:tab w:val="num" w:pos="360"/>
        </w:tabs>
      </w:pPr>
    </w:lvl>
    <w:lvl w:ilvl="6" w:tplc="8660A29A">
      <w:numFmt w:val="none"/>
      <w:lvlText w:val=""/>
      <w:lvlJc w:val="left"/>
      <w:pPr>
        <w:tabs>
          <w:tab w:val="num" w:pos="360"/>
        </w:tabs>
      </w:pPr>
    </w:lvl>
    <w:lvl w:ilvl="7" w:tplc="56D0CF6E">
      <w:numFmt w:val="none"/>
      <w:lvlText w:val=""/>
      <w:lvlJc w:val="left"/>
      <w:pPr>
        <w:tabs>
          <w:tab w:val="num" w:pos="360"/>
        </w:tabs>
      </w:pPr>
    </w:lvl>
    <w:lvl w:ilvl="8" w:tplc="6CE6457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153544"/>
    <w:multiLevelType w:val="hybridMultilevel"/>
    <w:tmpl w:val="D418149A"/>
    <w:lvl w:ilvl="0" w:tplc="D05846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E5AF2"/>
    <w:multiLevelType w:val="hybridMultilevel"/>
    <w:tmpl w:val="F6584374"/>
    <w:lvl w:ilvl="0" w:tplc="09E62550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97F2896"/>
    <w:multiLevelType w:val="hybridMultilevel"/>
    <w:tmpl w:val="6582A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2C24"/>
    <w:multiLevelType w:val="hybridMultilevel"/>
    <w:tmpl w:val="464C3E42"/>
    <w:lvl w:ilvl="0" w:tplc="8F2E5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02089"/>
    <w:multiLevelType w:val="hybridMultilevel"/>
    <w:tmpl w:val="04FA2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3719F"/>
    <w:multiLevelType w:val="hybridMultilevel"/>
    <w:tmpl w:val="642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6245"/>
    <w:multiLevelType w:val="hybridMultilevel"/>
    <w:tmpl w:val="773838A6"/>
    <w:lvl w:ilvl="0" w:tplc="44D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7CC3"/>
    <w:multiLevelType w:val="multilevel"/>
    <w:tmpl w:val="14E4C7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686F4297"/>
    <w:multiLevelType w:val="hybridMultilevel"/>
    <w:tmpl w:val="613CBED0"/>
    <w:lvl w:ilvl="0" w:tplc="E456615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C34907"/>
    <w:multiLevelType w:val="hybridMultilevel"/>
    <w:tmpl w:val="1D105F0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F139A"/>
    <w:multiLevelType w:val="hybridMultilevel"/>
    <w:tmpl w:val="92A09254"/>
    <w:lvl w:ilvl="0" w:tplc="44D4DC2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B961CAC"/>
    <w:multiLevelType w:val="hybridMultilevel"/>
    <w:tmpl w:val="444EB9EA"/>
    <w:lvl w:ilvl="0" w:tplc="D09A3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C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0F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23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88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03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E3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C8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3D4EA6"/>
    <w:multiLevelType w:val="hybridMultilevel"/>
    <w:tmpl w:val="FA205AC6"/>
    <w:lvl w:ilvl="0" w:tplc="D388B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582808"/>
    <w:multiLevelType w:val="hybridMultilevel"/>
    <w:tmpl w:val="E53CF3E6"/>
    <w:lvl w:ilvl="0" w:tplc="8E64F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4657A"/>
    <w:multiLevelType w:val="multilevel"/>
    <w:tmpl w:val="44946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2" w15:restartNumberingAfterBreak="0">
    <w:nsid w:val="7D9334AA"/>
    <w:multiLevelType w:val="hybridMultilevel"/>
    <w:tmpl w:val="947829A8"/>
    <w:lvl w:ilvl="0" w:tplc="F3AA4CE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454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2"/>
  </w:num>
  <w:num w:numId="5">
    <w:abstractNumId w:val="1"/>
  </w:num>
  <w:num w:numId="6">
    <w:abstractNumId w:val="2"/>
  </w:num>
  <w:num w:numId="7">
    <w:abstractNumId w:val="25"/>
  </w:num>
  <w:num w:numId="8">
    <w:abstractNumId w:val="14"/>
  </w:num>
  <w:num w:numId="9">
    <w:abstractNumId w:val="10"/>
  </w:num>
  <w:num w:numId="10">
    <w:abstractNumId w:val="28"/>
  </w:num>
  <w:num w:numId="11">
    <w:abstractNumId w:val="29"/>
  </w:num>
  <w:num w:numId="12">
    <w:abstractNumId w:val="20"/>
  </w:num>
  <w:num w:numId="13">
    <w:abstractNumId w:val="7"/>
  </w:num>
  <w:num w:numId="14">
    <w:abstractNumId w:val="30"/>
  </w:num>
  <w:num w:numId="15">
    <w:abstractNumId w:val="6"/>
  </w:num>
  <w:num w:numId="16">
    <w:abstractNumId w:val="17"/>
  </w:num>
  <w:num w:numId="17">
    <w:abstractNumId w:val="24"/>
  </w:num>
  <w:num w:numId="18">
    <w:abstractNumId w:val="13"/>
  </w:num>
  <w:num w:numId="19">
    <w:abstractNumId w:val="9"/>
  </w:num>
  <w:num w:numId="20">
    <w:abstractNumId w:val="15"/>
  </w:num>
  <w:num w:numId="21">
    <w:abstractNumId w:val="26"/>
  </w:num>
  <w:num w:numId="22">
    <w:abstractNumId w:val="4"/>
  </w:num>
  <w:num w:numId="23">
    <w:abstractNumId w:val="19"/>
  </w:num>
  <w:num w:numId="24">
    <w:abstractNumId w:val="31"/>
  </w:num>
  <w:num w:numId="25">
    <w:abstractNumId w:val="22"/>
  </w:num>
  <w:num w:numId="26">
    <w:abstractNumId w:val="8"/>
  </w:num>
  <w:num w:numId="27">
    <w:abstractNumId w:val="23"/>
  </w:num>
  <w:num w:numId="28">
    <w:abstractNumId w:val="18"/>
  </w:num>
  <w:num w:numId="29">
    <w:abstractNumId w:val="11"/>
  </w:num>
  <w:num w:numId="30">
    <w:abstractNumId w:val="27"/>
  </w:num>
  <w:num w:numId="31">
    <w:abstractNumId w:val="3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65"/>
    <w:rsid w:val="00000799"/>
    <w:rsid w:val="00001883"/>
    <w:rsid w:val="0000221B"/>
    <w:rsid w:val="0000290B"/>
    <w:rsid w:val="00004B0F"/>
    <w:rsid w:val="00004C8D"/>
    <w:rsid w:val="00010DDF"/>
    <w:rsid w:val="0001300B"/>
    <w:rsid w:val="00014B79"/>
    <w:rsid w:val="0001523D"/>
    <w:rsid w:val="00017A00"/>
    <w:rsid w:val="00017A3B"/>
    <w:rsid w:val="00020D59"/>
    <w:rsid w:val="00022390"/>
    <w:rsid w:val="00025620"/>
    <w:rsid w:val="000310A0"/>
    <w:rsid w:val="0003138C"/>
    <w:rsid w:val="00031D54"/>
    <w:rsid w:val="00032DC5"/>
    <w:rsid w:val="00034A40"/>
    <w:rsid w:val="0003506F"/>
    <w:rsid w:val="00035ACC"/>
    <w:rsid w:val="00035E38"/>
    <w:rsid w:val="00036372"/>
    <w:rsid w:val="00041F4A"/>
    <w:rsid w:val="00042B1D"/>
    <w:rsid w:val="00042BD4"/>
    <w:rsid w:val="00042EA4"/>
    <w:rsid w:val="000438C3"/>
    <w:rsid w:val="00044F53"/>
    <w:rsid w:val="00046CBC"/>
    <w:rsid w:val="00055A1A"/>
    <w:rsid w:val="00056465"/>
    <w:rsid w:val="00056BF6"/>
    <w:rsid w:val="00057119"/>
    <w:rsid w:val="000575CB"/>
    <w:rsid w:val="00060CAC"/>
    <w:rsid w:val="00060EF8"/>
    <w:rsid w:val="00062055"/>
    <w:rsid w:val="00063B9B"/>
    <w:rsid w:val="00064B5A"/>
    <w:rsid w:val="00065771"/>
    <w:rsid w:val="000717CE"/>
    <w:rsid w:val="00073C5E"/>
    <w:rsid w:val="00073F34"/>
    <w:rsid w:val="000758FB"/>
    <w:rsid w:val="00075E53"/>
    <w:rsid w:val="0008019D"/>
    <w:rsid w:val="00082E11"/>
    <w:rsid w:val="00082EC0"/>
    <w:rsid w:val="00086092"/>
    <w:rsid w:val="000871F5"/>
    <w:rsid w:val="00087A4A"/>
    <w:rsid w:val="00090E50"/>
    <w:rsid w:val="000910A9"/>
    <w:rsid w:val="000917E2"/>
    <w:rsid w:val="0009372E"/>
    <w:rsid w:val="00093D1B"/>
    <w:rsid w:val="0009546C"/>
    <w:rsid w:val="00097F61"/>
    <w:rsid w:val="000A1923"/>
    <w:rsid w:val="000A312F"/>
    <w:rsid w:val="000A5A4D"/>
    <w:rsid w:val="000A5AA3"/>
    <w:rsid w:val="000B0405"/>
    <w:rsid w:val="000B0CBA"/>
    <w:rsid w:val="000B15EB"/>
    <w:rsid w:val="000B1A5E"/>
    <w:rsid w:val="000B1C0F"/>
    <w:rsid w:val="000B1F26"/>
    <w:rsid w:val="000B27FB"/>
    <w:rsid w:val="000B3CED"/>
    <w:rsid w:val="000B6901"/>
    <w:rsid w:val="000B6B5F"/>
    <w:rsid w:val="000B6D94"/>
    <w:rsid w:val="000C19E9"/>
    <w:rsid w:val="000C2623"/>
    <w:rsid w:val="000D0BE6"/>
    <w:rsid w:val="000D0D6B"/>
    <w:rsid w:val="000D1F39"/>
    <w:rsid w:val="000D384D"/>
    <w:rsid w:val="000D4C6F"/>
    <w:rsid w:val="000D5F11"/>
    <w:rsid w:val="000D6182"/>
    <w:rsid w:val="000D6653"/>
    <w:rsid w:val="000E05AC"/>
    <w:rsid w:val="000E4A8C"/>
    <w:rsid w:val="000E4EA8"/>
    <w:rsid w:val="000E7548"/>
    <w:rsid w:val="000E7766"/>
    <w:rsid w:val="000F420D"/>
    <w:rsid w:val="000F6285"/>
    <w:rsid w:val="000F6FA7"/>
    <w:rsid w:val="00100A17"/>
    <w:rsid w:val="001035DF"/>
    <w:rsid w:val="00103C9F"/>
    <w:rsid w:val="0010507C"/>
    <w:rsid w:val="00105289"/>
    <w:rsid w:val="00105C91"/>
    <w:rsid w:val="00106AB3"/>
    <w:rsid w:val="00110264"/>
    <w:rsid w:val="00110550"/>
    <w:rsid w:val="00112000"/>
    <w:rsid w:val="00112E75"/>
    <w:rsid w:val="00112EFB"/>
    <w:rsid w:val="001141BB"/>
    <w:rsid w:val="00114D58"/>
    <w:rsid w:val="001167E1"/>
    <w:rsid w:val="00116D28"/>
    <w:rsid w:val="00117898"/>
    <w:rsid w:val="0012050E"/>
    <w:rsid w:val="001216FD"/>
    <w:rsid w:val="00121805"/>
    <w:rsid w:val="0012249F"/>
    <w:rsid w:val="00123A0B"/>
    <w:rsid w:val="001255A6"/>
    <w:rsid w:val="00125A19"/>
    <w:rsid w:val="00125FCA"/>
    <w:rsid w:val="001271C0"/>
    <w:rsid w:val="0012788A"/>
    <w:rsid w:val="0012789E"/>
    <w:rsid w:val="0013070E"/>
    <w:rsid w:val="00132175"/>
    <w:rsid w:val="00132538"/>
    <w:rsid w:val="00132F33"/>
    <w:rsid w:val="0013586D"/>
    <w:rsid w:val="00135C4C"/>
    <w:rsid w:val="00136F95"/>
    <w:rsid w:val="00141416"/>
    <w:rsid w:val="00145B82"/>
    <w:rsid w:val="001465DE"/>
    <w:rsid w:val="00153CC2"/>
    <w:rsid w:val="001568D2"/>
    <w:rsid w:val="00157736"/>
    <w:rsid w:val="001600B2"/>
    <w:rsid w:val="00161091"/>
    <w:rsid w:val="0016518B"/>
    <w:rsid w:val="00166414"/>
    <w:rsid w:val="00174DAD"/>
    <w:rsid w:val="00174E74"/>
    <w:rsid w:val="0017567A"/>
    <w:rsid w:val="00175884"/>
    <w:rsid w:val="00175EB4"/>
    <w:rsid w:val="00176B55"/>
    <w:rsid w:val="00182CD9"/>
    <w:rsid w:val="001851D5"/>
    <w:rsid w:val="00190654"/>
    <w:rsid w:val="0019263D"/>
    <w:rsid w:val="00192AF0"/>
    <w:rsid w:val="00192F52"/>
    <w:rsid w:val="00193B27"/>
    <w:rsid w:val="00193F91"/>
    <w:rsid w:val="00195092"/>
    <w:rsid w:val="001A1E64"/>
    <w:rsid w:val="001A2308"/>
    <w:rsid w:val="001A25AB"/>
    <w:rsid w:val="001A360E"/>
    <w:rsid w:val="001A4E3A"/>
    <w:rsid w:val="001A56ED"/>
    <w:rsid w:val="001A5B09"/>
    <w:rsid w:val="001A6897"/>
    <w:rsid w:val="001A68BE"/>
    <w:rsid w:val="001A6D36"/>
    <w:rsid w:val="001B1AD6"/>
    <w:rsid w:val="001B1B23"/>
    <w:rsid w:val="001B2497"/>
    <w:rsid w:val="001B30EA"/>
    <w:rsid w:val="001B3E33"/>
    <w:rsid w:val="001B4289"/>
    <w:rsid w:val="001B4AC2"/>
    <w:rsid w:val="001B6C1A"/>
    <w:rsid w:val="001B7F7E"/>
    <w:rsid w:val="001C043A"/>
    <w:rsid w:val="001C3EC8"/>
    <w:rsid w:val="001C615E"/>
    <w:rsid w:val="001C6F3C"/>
    <w:rsid w:val="001D0222"/>
    <w:rsid w:val="001D0843"/>
    <w:rsid w:val="001D0B69"/>
    <w:rsid w:val="001D0C2E"/>
    <w:rsid w:val="001D1BA2"/>
    <w:rsid w:val="001D68BB"/>
    <w:rsid w:val="001D73A1"/>
    <w:rsid w:val="001D7719"/>
    <w:rsid w:val="001D7CCB"/>
    <w:rsid w:val="001E051F"/>
    <w:rsid w:val="001E168E"/>
    <w:rsid w:val="001E1E67"/>
    <w:rsid w:val="001E392A"/>
    <w:rsid w:val="001E454D"/>
    <w:rsid w:val="001E5C94"/>
    <w:rsid w:val="001E7494"/>
    <w:rsid w:val="001F25C0"/>
    <w:rsid w:val="001F2D3A"/>
    <w:rsid w:val="001F591A"/>
    <w:rsid w:val="001F700E"/>
    <w:rsid w:val="00201350"/>
    <w:rsid w:val="00203957"/>
    <w:rsid w:val="00204D55"/>
    <w:rsid w:val="002066B3"/>
    <w:rsid w:val="0021008C"/>
    <w:rsid w:val="002120E8"/>
    <w:rsid w:val="00212D84"/>
    <w:rsid w:val="002132C0"/>
    <w:rsid w:val="002137EE"/>
    <w:rsid w:val="002143A4"/>
    <w:rsid w:val="00214B6C"/>
    <w:rsid w:val="00216348"/>
    <w:rsid w:val="00217C47"/>
    <w:rsid w:val="00223CD0"/>
    <w:rsid w:val="002258CC"/>
    <w:rsid w:val="00225AD9"/>
    <w:rsid w:val="00225F14"/>
    <w:rsid w:val="002302E8"/>
    <w:rsid w:val="002303E8"/>
    <w:rsid w:val="002345A2"/>
    <w:rsid w:val="00236F38"/>
    <w:rsid w:val="00242D25"/>
    <w:rsid w:val="00246307"/>
    <w:rsid w:val="002473C1"/>
    <w:rsid w:val="00247DBB"/>
    <w:rsid w:val="002508EA"/>
    <w:rsid w:val="00251738"/>
    <w:rsid w:val="00251A25"/>
    <w:rsid w:val="0025226C"/>
    <w:rsid w:val="002548F7"/>
    <w:rsid w:val="002561B3"/>
    <w:rsid w:val="0026085E"/>
    <w:rsid w:val="0026431A"/>
    <w:rsid w:val="0026670D"/>
    <w:rsid w:val="0027087C"/>
    <w:rsid w:val="00271ACA"/>
    <w:rsid w:val="00272176"/>
    <w:rsid w:val="00272394"/>
    <w:rsid w:val="00273B23"/>
    <w:rsid w:val="00273CE0"/>
    <w:rsid w:val="00275B00"/>
    <w:rsid w:val="00276E5E"/>
    <w:rsid w:val="002807E9"/>
    <w:rsid w:val="00280F8D"/>
    <w:rsid w:val="002817FA"/>
    <w:rsid w:val="00282D09"/>
    <w:rsid w:val="00286BBD"/>
    <w:rsid w:val="00286DE8"/>
    <w:rsid w:val="00291976"/>
    <w:rsid w:val="00293E0B"/>
    <w:rsid w:val="002940B0"/>
    <w:rsid w:val="0029469D"/>
    <w:rsid w:val="00296A18"/>
    <w:rsid w:val="002A381B"/>
    <w:rsid w:val="002A59EB"/>
    <w:rsid w:val="002A5B1C"/>
    <w:rsid w:val="002A6B72"/>
    <w:rsid w:val="002B0ABD"/>
    <w:rsid w:val="002B169B"/>
    <w:rsid w:val="002B19DA"/>
    <w:rsid w:val="002B2363"/>
    <w:rsid w:val="002B2744"/>
    <w:rsid w:val="002B2AD7"/>
    <w:rsid w:val="002B48DC"/>
    <w:rsid w:val="002B7527"/>
    <w:rsid w:val="002C09B1"/>
    <w:rsid w:val="002C29EE"/>
    <w:rsid w:val="002C3425"/>
    <w:rsid w:val="002C4923"/>
    <w:rsid w:val="002C7A23"/>
    <w:rsid w:val="002D04FC"/>
    <w:rsid w:val="002D23FF"/>
    <w:rsid w:val="002D29E4"/>
    <w:rsid w:val="002D30AD"/>
    <w:rsid w:val="002D37E9"/>
    <w:rsid w:val="002D3DDB"/>
    <w:rsid w:val="002D6955"/>
    <w:rsid w:val="002D6A13"/>
    <w:rsid w:val="002D6A2E"/>
    <w:rsid w:val="002D7EBE"/>
    <w:rsid w:val="002E0911"/>
    <w:rsid w:val="002E4328"/>
    <w:rsid w:val="002E78A2"/>
    <w:rsid w:val="002E7DA3"/>
    <w:rsid w:val="002E7FC8"/>
    <w:rsid w:val="002F0E6C"/>
    <w:rsid w:val="002F0FD4"/>
    <w:rsid w:val="002F1371"/>
    <w:rsid w:val="002F2352"/>
    <w:rsid w:val="002F764C"/>
    <w:rsid w:val="00300642"/>
    <w:rsid w:val="0030124A"/>
    <w:rsid w:val="00301480"/>
    <w:rsid w:val="003035FE"/>
    <w:rsid w:val="003069A9"/>
    <w:rsid w:val="003118F9"/>
    <w:rsid w:val="00312312"/>
    <w:rsid w:val="0031383D"/>
    <w:rsid w:val="003144BF"/>
    <w:rsid w:val="00317C53"/>
    <w:rsid w:val="00322CB9"/>
    <w:rsid w:val="0032340B"/>
    <w:rsid w:val="003244A8"/>
    <w:rsid w:val="00324B00"/>
    <w:rsid w:val="003268BE"/>
    <w:rsid w:val="00330165"/>
    <w:rsid w:val="003343BF"/>
    <w:rsid w:val="0033589A"/>
    <w:rsid w:val="00335B2C"/>
    <w:rsid w:val="00337C42"/>
    <w:rsid w:val="003436AA"/>
    <w:rsid w:val="0034409D"/>
    <w:rsid w:val="0034435B"/>
    <w:rsid w:val="0034446B"/>
    <w:rsid w:val="00346245"/>
    <w:rsid w:val="00346CE1"/>
    <w:rsid w:val="00346EE3"/>
    <w:rsid w:val="00347A9A"/>
    <w:rsid w:val="00350126"/>
    <w:rsid w:val="00350826"/>
    <w:rsid w:val="00350E03"/>
    <w:rsid w:val="00352833"/>
    <w:rsid w:val="00356A5F"/>
    <w:rsid w:val="00356CB7"/>
    <w:rsid w:val="003602CF"/>
    <w:rsid w:val="003609A0"/>
    <w:rsid w:val="00360BE8"/>
    <w:rsid w:val="003618CF"/>
    <w:rsid w:val="00361BC7"/>
    <w:rsid w:val="0036242B"/>
    <w:rsid w:val="0036384C"/>
    <w:rsid w:val="003645BD"/>
    <w:rsid w:val="0036588C"/>
    <w:rsid w:val="003661AF"/>
    <w:rsid w:val="00367092"/>
    <w:rsid w:val="003672E1"/>
    <w:rsid w:val="00367679"/>
    <w:rsid w:val="003702C6"/>
    <w:rsid w:val="00374761"/>
    <w:rsid w:val="00374D04"/>
    <w:rsid w:val="00375569"/>
    <w:rsid w:val="00380EF2"/>
    <w:rsid w:val="003853B2"/>
    <w:rsid w:val="00386A68"/>
    <w:rsid w:val="00387588"/>
    <w:rsid w:val="00392BAE"/>
    <w:rsid w:val="003936BD"/>
    <w:rsid w:val="0039472F"/>
    <w:rsid w:val="00395744"/>
    <w:rsid w:val="0039661E"/>
    <w:rsid w:val="003979A3"/>
    <w:rsid w:val="003A0FC1"/>
    <w:rsid w:val="003A1760"/>
    <w:rsid w:val="003A336A"/>
    <w:rsid w:val="003A40EC"/>
    <w:rsid w:val="003A4666"/>
    <w:rsid w:val="003A5097"/>
    <w:rsid w:val="003A7E8D"/>
    <w:rsid w:val="003B0A53"/>
    <w:rsid w:val="003B6263"/>
    <w:rsid w:val="003B73B5"/>
    <w:rsid w:val="003B74E3"/>
    <w:rsid w:val="003C1427"/>
    <w:rsid w:val="003C306C"/>
    <w:rsid w:val="003C4A7D"/>
    <w:rsid w:val="003C4F0F"/>
    <w:rsid w:val="003C590F"/>
    <w:rsid w:val="003C61F4"/>
    <w:rsid w:val="003D11EB"/>
    <w:rsid w:val="003D391F"/>
    <w:rsid w:val="003D45C5"/>
    <w:rsid w:val="003E1424"/>
    <w:rsid w:val="003E2F61"/>
    <w:rsid w:val="003E346B"/>
    <w:rsid w:val="003E510F"/>
    <w:rsid w:val="003E55BA"/>
    <w:rsid w:val="003E7C33"/>
    <w:rsid w:val="003F1102"/>
    <w:rsid w:val="003F213E"/>
    <w:rsid w:val="003F3356"/>
    <w:rsid w:val="003F5E86"/>
    <w:rsid w:val="003F6B38"/>
    <w:rsid w:val="00401D02"/>
    <w:rsid w:val="00402CE6"/>
    <w:rsid w:val="004030DC"/>
    <w:rsid w:val="004041E1"/>
    <w:rsid w:val="00404342"/>
    <w:rsid w:val="00405CB1"/>
    <w:rsid w:val="00406EAA"/>
    <w:rsid w:val="00407256"/>
    <w:rsid w:val="004077C8"/>
    <w:rsid w:val="00407FE7"/>
    <w:rsid w:val="0041079D"/>
    <w:rsid w:val="00412E7E"/>
    <w:rsid w:val="00413660"/>
    <w:rsid w:val="00415C2D"/>
    <w:rsid w:val="00417355"/>
    <w:rsid w:val="0042062B"/>
    <w:rsid w:val="004229DA"/>
    <w:rsid w:val="004244CB"/>
    <w:rsid w:val="00427090"/>
    <w:rsid w:val="00427803"/>
    <w:rsid w:val="0043099A"/>
    <w:rsid w:val="00430C26"/>
    <w:rsid w:val="00430ED9"/>
    <w:rsid w:val="00431D08"/>
    <w:rsid w:val="004321C9"/>
    <w:rsid w:val="0043257D"/>
    <w:rsid w:val="00432EBC"/>
    <w:rsid w:val="004360ED"/>
    <w:rsid w:val="00444324"/>
    <w:rsid w:val="004454A3"/>
    <w:rsid w:val="00445A8B"/>
    <w:rsid w:val="0044789C"/>
    <w:rsid w:val="004531B5"/>
    <w:rsid w:val="00454EAA"/>
    <w:rsid w:val="00457F0F"/>
    <w:rsid w:val="0046410F"/>
    <w:rsid w:val="00464CC3"/>
    <w:rsid w:val="00464E17"/>
    <w:rsid w:val="00465570"/>
    <w:rsid w:val="00466FC7"/>
    <w:rsid w:val="00467F41"/>
    <w:rsid w:val="00470BDF"/>
    <w:rsid w:val="00471710"/>
    <w:rsid w:val="004720D9"/>
    <w:rsid w:val="004733FC"/>
    <w:rsid w:val="00474139"/>
    <w:rsid w:val="00474309"/>
    <w:rsid w:val="00475860"/>
    <w:rsid w:val="00480247"/>
    <w:rsid w:val="004838D3"/>
    <w:rsid w:val="00485AB0"/>
    <w:rsid w:val="00492840"/>
    <w:rsid w:val="00493486"/>
    <w:rsid w:val="004A023F"/>
    <w:rsid w:val="004A16B5"/>
    <w:rsid w:val="004A4895"/>
    <w:rsid w:val="004A54B7"/>
    <w:rsid w:val="004A6FC0"/>
    <w:rsid w:val="004A72F4"/>
    <w:rsid w:val="004A74F8"/>
    <w:rsid w:val="004B0702"/>
    <w:rsid w:val="004B5EF5"/>
    <w:rsid w:val="004B6EFF"/>
    <w:rsid w:val="004B7694"/>
    <w:rsid w:val="004B7FB8"/>
    <w:rsid w:val="004C0D6F"/>
    <w:rsid w:val="004C66B0"/>
    <w:rsid w:val="004C794A"/>
    <w:rsid w:val="004D1583"/>
    <w:rsid w:val="004D46E6"/>
    <w:rsid w:val="004E106C"/>
    <w:rsid w:val="004E11A8"/>
    <w:rsid w:val="004E1888"/>
    <w:rsid w:val="004E5FD5"/>
    <w:rsid w:val="004E6E52"/>
    <w:rsid w:val="004E78E2"/>
    <w:rsid w:val="004F2083"/>
    <w:rsid w:val="004F35D4"/>
    <w:rsid w:val="004F3D83"/>
    <w:rsid w:val="004F4D44"/>
    <w:rsid w:val="004F7680"/>
    <w:rsid w:val="005003DD"/>
    <w:rsid w:val="00501661"/>
    <w:rsid w:val="0050244B"/>
    <w:rsid w:val="00502AD0"/>
    <w:rsid w:val="005037F9"/>
    <w:rsid w:val="00503E33"/>
    <w:rsid w:val="0050462A"/>
    <w:rsid w:val="00506C7A"/>
    <w:rsid w:val="005134F5"/>
    <w:rsid w:val="00513DAD"/>
    <w:rsid w:val="00515FCC"/>
    <w:rsid w:val="00521848"/>
    <w:rsid w:val="00521FAD"/>
    <w:rsid w:val="00522316"/>
    <w:rsid w:val="00523418"/>
    <w:rsid w:val="0052406D"/>
    <w:rsid w:val="00524840"/>
    <w:rsid w:val="005254BC"/>
    <w:rsid w:val="00526456"/>
    <w:rsid w:val="00526504"/>
    <w:rsid w:val="00530ACB"/>
    <w:rsid w:val="00530E69"/>
    <w:rsid w:val="00531969"/>
    <w:rsid w:val="00531D90"/>
    <w:rsid w:val="005345D8"/>
    <w:rsid w:val="00534959"/>
    <w:rsid w:val="00536BDB"/>
    <w:rsid w:val="00540242"/>
    <w:rsid w:val="00541609"/>
    <w:rsid w:val="005438A5"/>
    <w:rsid w:val="00546C6D"/>
    <w:rsid w:val="00551D0F"/>
    <w:rsid w:val="00554207"/>
    <w:rsid w:val="00554B42"/>
    <w:rsid w:val="005565AD"/>
    <w:rsid w:val="0056107A"/>
    <w:rsid w:val="00562D9E"/>
    <w:rsid w:val="00562F87"/>
    <w:rsid w:val="005636E0"/>
    <w:rsid w:val="00564354"/>
    <w:rsid w:val="00566571"/>
    <w:rsid w:val="00566708"/>
    <w:rsid w:val="005719D6"/>
    <w:rsid w:val="00573821"/>
    <w:rsid w:val="005739F8"/>
    <w:rsid w:val="0057438F"/>
    <w:rsid w:val="0057486A"/>
    <w:rsid w:val="00574BE2"/>
    <w:rsid w:val="00576AB3"/>
    <w:rsid w:val="00577316"/>
    <w:rsid w:val="00581800"/>
    <w:rsid w:val="005826D8"/>
    <w:rsid w:val="005847EC"/>
    <w:rsid w:val="00585C07"/>
    <w:rsid w:val="005862F6"/>
    <w:rsid w:val="00586511"/>
    <w:rsid w:val="00586FA4"/>
    <w:rsid w:val="00590159"/>
    <w:rsid w:val="00591437"/>
    <w:rsid w:val="0059278C"/>
    <w:rsid w:val="00592ECD"/>
    <w:rsid w:val="005934C1"/>
    <w:rsid w:val="00593867"/>
    <w:rsid w:val="00594490"/>
    <w:rsid w:val="005A2075"/>
    <w:rsid w:val="005A4CCA"/>
    <w:rsid w:val="005A70FB"/>
    <w:rsid w:val="005B20F3"/>
    <w:rsid w:val="005B3061"/>
    <w:rsid w:val="005B58B9"/>
    <w:rsid w:val="005C0BF6"/>
    <w:rsid w:val="005C1D44"/>
    <w:rsid w:val="005D1EE1"/>
    <w:rsid w:val="005D5AC3"/>
    <w:rsid w:val="005E1119"/>
    <w:rsid w:val="005E1F51"/>
    <w:rsid w:val="005E2CBE"/>
    <w:rsid w:val="005E335C"/>
    <w:rsid w:val="005E3CCC"/>
    <w:rsid w:val="005E5937"/>
    <w:rsid w:val="005E6AEB"/>
    <w:rsid w:val="005F1566"/>
    <w:rsid w:val="005F1B48"/>
    <w:rsid w:val="005F3393"/>
    <w:rsid w:val="005F4BC3"/>
    <w:rsid w:val="005F4E24"/>
    <w:rsid w:val="005F5419"/>
    <w:rsid w:val="005F5706"/>
    <w:rsid w:val="005F5ACA"/>
    <w:rsid w:val="005F5F54"/>
    <w:rsid w:val="005F61BE"/>
    <w:rsid w:val="00600EF2"/>
    <w:rsid w:val="00600FD6"/>
    <w:rsid w:val="00602B9C"/>
    <w:rsid w:val="0060332E"/>
    <w:rsid w:val="00604E8C"/>
    <w:rsid w:val="00612194"/>
    <w:rsid w:val="00615B4E"/>
    <w:rsid w:val="006203BC"/>
    <w:rsid w:val="006204A6"/>
    <w:rsid w:val="00620862"/>
    <w:rsid w:val="0062151D"/>
    <w:rsid w:val="0062163F"/>
    <w:rsid w:val="0062254C"/>
    <w:rsid w:val="00622D05"/>
    <w:rsid w:val="006237CF"/>
    <w:rsid w:val="00623EF8"/>
    <w:rsid w:val="00625245"/>
    <w:rsid w:val="006266D7"/>
    <w:rsid w:val="0062692E"/>
    <w:rsid w:val="00631276"/>
    <w:rsid w:val="00631DFA"/>
    <w:rsid w:val="00632EAA"/>
    <w:rsid w:val="00633442"/>
    <w:rsid w:val="00633687"/>
    <w:rsid w:val="00636EB6"/>
    <w:rsid w:val="00637C15"/>
    <w:rsid w:val="00640D6F"/>
    <w:rsid w:val="00642A2F"/>
    <w:rsid w:val="00643153"/>
    <w:rsid w:val="00643F5C"/>
    <w:rsid w:val="006444D8"/>
    <w:rsid w:val="0064701A"/>
    <w:rsid w:val="00647D91"/>
    <w:rsid w:val="006518A2"/>
    <w:rsid w:val="00651925"/>
    <w:rsid w:val="006519E1"/>
    <w:rsid w:val="006525FC"/>
    <w:rsid w:val="00653908"/>
    <w:rsid w:val="0065390F"/>
    <w:rsid w:val="00653F81"/>
    <w:rsid w:val="00654C0F"/>
    <w:rsid w:val="00656C6F"/>
    <w:rsid w:val="00657DF9"/>
    <w:rsid w:val="00657E9F"/>
    <w:rsid w:val="006612A6"/>
    <w:rsid w:val="00661BC5"/>
    <w:rsid w:val="00662A6B"/>
    <w:rsid w:val="0066665B"/>
    <w:rsid w:val="006715BB"/>
    <w:rsid w:val="00671789"/>
    <w:rsid w:val="0067418A"/>
    <w:rsid w:val="006743D1"/>
    <w:rsid w:val="00675E7F"/>
    <w:rsid w:val="00676455"/>
    <w:rsid w:val="00676468"/>
    <w:rsid w:val="00676F90"/>
    <w:rsid w:val="0068056A"/>
    <w:rsid w:val="00680B0F"/>
    <w:rsid w:val="00684A70"/>
    <w:rsid w:val="00685C3C"/>
    <w:rsid w:val="00686418"/>
    <w:rsid w:val="0068682F"/>
    <w:rsid w:val="00691E97"/>
    <w:rsid w:val="00693301"/>
    <w:rsid w:val="0069484E"/>
    <w:rsid w:val="0069655E"/>
    <w:rsid w:val="006A11D3"/>
    <w:rsid w:val="006A1879"/>
    <w:rsid w:val="006A18D5"/>
    <w:rsid w:val="006A328A"/>
    <w:rsid w:val="006A3E71"/>
    <w:rsid w:val="006A4027"/>
    <w:rsid w:val="006A54DA"/>
    <w:rsid w:val="006A59EE"/>
    <w:rsid w:val="006A6040"/>
    <w:rsid w:val="006B074C"/>
    <w:rsid w:val="006B1C74"/>
    <w:rsid w:val="006B1DF1"/>
    <w:rsid w:val="006B32C3"/>
    <w:rsid w:val="006B46C0"/>
    <w:rsid w:val="006B632D"/>
    <w:rsid w:val="006B66F5"/>
    <w:rsid w:val="006C13E6"/>
    <w:rsid w:val="006C1474"/>
    <w:rsid w:val="006C1916"/>
    <w:rsid w:val="006C4064"/>
    <w:rsid w:val="006C4582"/>
    <w:rsid w:val="006D1E82"/>
    <w:rsid w:val="006D39FA"/>
    <w:rsid w:val="006D501E"/>
    <w:rsid w:val="006D6280"/>
    <w:rsid w:val="006D71CB"/>
    <w:rsid w:val="006E06E3"/>
    <w:rsid w:val="006E1C39"/>
    <w:rsid w:val="006E35AB"/>
    <w:rsid w:val="006E394C"/>
    <w:rsid w:val="006E3A1F"/>
    <w:rsid w:val="006E48DB"/>
    <w:rsid w:val="006E4F90"/>
    <w:rsid w:val="006E612B"/>
    <w:rsid w:val="006E69EC"/>
    <w:rsid w:val="006E79C3"/>
    <w:rsid w:val="006E7D04"/>
    <w:rsid w:val="006F0137"/>
    <w:rsid w:val="006F0352"/>
    <w:rsid w:val="006F2EEC"/>
    <w:rsid w:val="006F2F38"/>
    <w:rsid w:val="006F3932"/>
    <w:rsid w:val="006F3A90"/>
    <w:rsid w:val="006F508B"/>
    <w:rsid w:val="006F77B1"/>
    <w:rsid w:val="007033A8"/>
    <w:rsid w:val="00703873"/>
    <w:rsid w:val="00704236"/>
    <w:rsid w:val="00705A49"/>
    <w:rsid w:val="00707CE0"/>
    <w:rsid w:val="00712489"/>
    <w:rsid w:val="007147C9"/>
    <w:rsid w:val="0071517E"/>
    <w:rsid w:val="007159C1"/>
    <w:rsid w:val="00717F42"/>
    <w:rsid w:val="007222F6"/>
    <w:rsid w:val="00723292"/>
    <w:rsid w:val="00725534"/>
    <w:rsid w:val="00727224"/>
    <w:rsid w:val="0073026D"/>
    <w:rsid w:val="0073126F"/>
    <w:rsid w:val="00733530"/>
    <w:rsid w:val="00734D2C"/>
    <w:rsid w:val="00736D49"/>
    <w:rsid w:val="00737371"/>
    <w:rsid w:val="0074055E"/>
    <w:rsid w:val="00740B16"/>
    <w:rsid w:val="00744945"/>
    <w:rsid w:val="00746C6C"/>
    <w:rsid w:val="007472DB"/>
    <w:rsid w:val="00751068"/>
    <w:rsid w:val="00753A74"/>
    <w:rsid w:val="007548D2"/>
    <w:rsid w:val="0075690E"/>
    <w:rsid w:val="007570CD"/>
    <w:rsid w:val="007577C1"/>
    <w:rsid w:val="0076091C"/>
    <w:rsid w:val="007642CE"/>
    <w:rsid w:val="00764EE3"/>
    <w:rsid w:val="00765D4B"/>
    <w:rsid w:val="00766C08"/>
    <w:rsid w:val="00766DF9"/>
    <w:rsid w:val="007705AB"/>
    <w:rsid w:val="00770E17"/>
    <w:rsid w:val="0077135F"/>
    <w:rsid w:val="00773794"/>
    <w:rsid w:val="0077425F"/>
    <w:rsid w:val="0077612A"/>
    <w:rsid w:val="00776C33"/>
    <w:rsid w:val="007776AF"/>
    <w:rsid w:val="007778C0"/>
    <w:rsid w:val="00777C64"/>
    <w:rsid w:val="00780296"/>
    <w:rsid w:val="00781B7A"/>
    <w:rsid w:val="00781BF0"/>
    <w:rsid w:val="00783824"/>
    <w:rsid w:val="00785CEB"/>
    <w:rsid w:val="007905B8"/>
    <w:rsid w:val="00792666"/>
    <w:rsid w:val="00793531"/>
    <w:rsid w:val="00794E45"/>
    <w:rsid w:val="00796A13"/>
    <w:rsid w:val="00797EEB"/>
    <w:rsid w:val="00797F2B"/>
    <w:rsid w:val="007A05FE"/>
    <w:rsid w:val="007A1600"/>
    <w:rsid w:val="007A2817"/>
    <w:rsid w:val="007A2C77"/>
    <w:rsid w:val="007A2FDB"/>
    <w:rsid w:val="007A4E0D"/>
    <w:rsid w:val="007A628B"/>
    <w:rsid w:val="007A6FEB"/>
    <w:rsid w:val="007A7121"/>
    <w:rsid w:val="007A713C"/>
    <w:rsid w:val="007B3854"/>
    <w:rsid w:val="007B3FCB"/>
    <w:rsid w:val="007B6AF5"/>
    <w:rsid w:val="007C00B3"/>
    <w:rsid w:val="007C0AB5"/>
    <w:rsid w:val="007C2BA6"/>
    <w:rsid w:val="007C3E7F"/>
    <w:rsid w:val="007C4EF9"/>
    <w:rsid w:val="007C534B"/>
    <w:rsid w:val="007C57F0"/>
    <w:rsid w:val="007D0FFC"/>
    <w:rsid w:val="007D1A48"/>
    <w:rsid w:val="007D2112"/>
    <w:rsid w:val="007D2DE0"/>
    <w:rsid w:val="007D346C"/>
    <w:rsid w:val="007D3608"/>
    <w:rsid w:val="007D45BF"/>
    <w:rsid w:val="007D51D9"/>
    <w:rsid w:val="007D6684"/>
    <w:rsid w:val="007D66C1"/>
    <w:rsid w:val="007D715D"/>
    <w:rsid w:val="007E0A22"/>
    <w:rsid w:val="007E25DA"/>
    <w:rsid w:val="007E2611"/>
    <w:rsid w:val="007E2BEA"/>
    <w:rsid w:val="007E39DE"/>
    <w:rsid w:val="007E3EE7"/>
    <w:rsid w:val="007E43AC"/>
    <w:rsid w:val="007E5781"/>
    <w:rsid w:val="007E5F87"/>
    <w:rsid w:val="007F118B"/>
    <w:rsid w:val="007F1909"/>
    <w:rsid w:val="007F2547"/>
    <w:rsid w:val="007F2567"/>
    <w:rsid w:val="007F27B1"/>
    <w:rsid w:val="007F37FD"/>
    <w:rsid w:val="007F6AA1"/>
    <w:rsid w:val="007F7343"/>
    <w:rsid w:val="007F7B3F"/>
    <w:rsid w:val="008038FB"/>
    <w:rsid w:val="00803B47"/>
    <w:rsid w:val="00804BD5"/>
    <w:rsid w:val="008058C8"/>
    <w:rsid w:val="008061EC"/>
    <w:rsid w:val="00806391"/>
    <w:rsid w:val="00806648"/>
    <w:rsid w:val="008077B5"/>
    <w:rsid w:val="008108D6"/>
    <w:rsid w:val="00811322"/>
    <w:rsid w:val="0081401A"/>
    <w:rsid w:val="0081448C"/>
    <w:rsid w:val="00815D9C"/>
    <w:rsid w:val="00816787"/>
    <w:rsid w:val="0082000E"/>
    <w:rsid w:val="00820699"/>
    <w:rsid w:val="00822F32"/>
    <w:rsid w:val="00823392"/>
    <w:rsid w:val="008251D0"/>
    <w:rsid w:val="00826B82"/>
    <w:rsid w:val="00831833"/>
    <w:rsid w:val="00833BC3"/>
    <w:rsid w:val="00833E08"/>
    <w:rsid w:val="00833F58"/>
    <w:rsid w:val="00834EC5"/>
    <w:rsid w:val="00834F63"/>
    <w:rsid w:val="00840697"/>
    <w:rsid w:val="008413E1"/>
    <w:rsid w:val="00841E16"/>
    <w:rsid w:val="0084204E"/>
    <w:rsid w:val="00842BDC"/>
    <w:rsid w:val="00843EE7"/>
    <w:rsid w:val="0084633E"/>
    <w:rsid w:val="00846483"/>
    <w:rsid w:val="008503B0"/>
    <w:rsid w:val="008529AE"/>
    <w:rsid w:val="00854346"/>
    <w:rsid w:val="008545BC"/>
    <w:rsid w:val="0085470A"/>
    <w:rsid w:val="008574E4"/>
    <w:rsid w:val="00857F9A"/>
    <w:rsid w:val="0086057A"/>
    <w:rsid w:val="00861839"/>
    <w:rsid w:val="008633DE"/>
    <w:rsid w:val="00863429"/>
    <w:rsid w:val="00865DA0"/>
    <w:rsid w:val="00867476"/>
    <w:rsid w:val="00867B45"/>
    <w:rsid w:val="008700E0"/>
    <w:rsid w:val="0087080C"/>
    <w:rsid w:val="00872AF3"/>
    <w:rsid w:val="00873D4E"/>
    <w:rsid w:val="00874885"/>
    <w:rsid w:val="008770FC"/>
    <w:rsid w:val="008802AE"/>
    <w:rsid w:val="0088167B"/>
    <w:rsid w:val="00883823"/>
    <w:rsid w:val="008869AF"/>
    <w:rsid w:val="008931D0"/>
    <w:rsid w:val="0089519F"/>
    <w:rsid w:val="00895F25"/>
    <w:rsid w:val="00896264"/>
    <w:rsid w:val="00896771"/>
    <w:rsid w:val="00897536"/>
    <w:rsid w:val="008A0A53"/>
    <w:rsid w:val="008A22E0"/>
    <w:rsid w:val="008A25B8"/>
    <w:rsid w:val="008A29C7"/>
    <w:rsid w:val="008A2C97"/>
    <w:rsid w:val="008A39D4"/>
    <w:rsid w:val="008A4FEF"/>
    <w:rsid w:val="008A500B"/>
    <w:rsid w:val="008A7BE7"/>
    <w:rsid w:val="008B2135"/>
    <w:rsid w:val="008B4CB5"/>
    <w:rsid w:val="008B55E9"/>
    <w:rsid w:val="008B7D4D"/>
    <w:rsid w:val="008C570D"/>
    <w:rsid w:val="008C7A09"/>
    <w:rsid w:val="008C7AE6"/>
    <w:rsid w:val="008D164D"/>
    <w:rsid w:val="008D346D"/>
    <w:rsid w:val="008D37C6"/>
    <w:rsid w:val="008D4F7B"/>
    <w:rsid w:val="008D528E"/>
    <w:rsid w:val="008D5796"/>
    <w:rsid w:val="008D661E"/>
    <w:rsid w:val="008D73FB"/>
    <w:rsid w:val="008D7EA9"/>
    <w:rsid w:val="008E5171"/>
    <w:rsid w:val="008E65F5"/>
    <w:rsid w:val="008F028B"/>
    <w:rsid w:val="008F084D"/>
    <w:rsid w:val="008F4E51"/>
    <w:rsid w:val="00901B1C"/>
    <w:rsid w:val="0090796A"/>
    <w:rsid w:val="00910469"/>
    <w:rsid w:val="00915144"/>
    <w:rsid w:val="00915482"/>
    <w:rsid w:val="00917672"/>
    <w:rsid w:val="009178C6"/>
    <w:rsid w:val="009209ED"/>
    <w:rsid w:val="00921FBA"/>
    <w:rsid w:val="0092333B"/>
    <w:rsid w:val="00924B1D"/>
    <w:rsid w:val="00925EEF"/>
    <w:rsid w:val="00926731"/>
    <w:rsid w:val="00926F0E"/>
    <w:rsid w:val="0092783E"/>
    <w:rsid w:val="00932488"/>
    <w:rsid w:val="00934434"/>
    <w:rsid w:val="009347D9"/>
    <w:rsid w:val="00934F57"/>
    <w:rsid w:val="009360EF"/>
    <w:rsid w:val="009436C9"/>
    <w:rsid w:val="00943F4A"/>
    <w:rsid w:val="00944577"/>
    <w:rsid w:val="00945346"/>
    <w:rsid w:val="00946585"/>
    <w:rsid w:val="009471D0"/>
    <w:rsid w:val="009474AB"/>
    <w:rsid w:val="0095031B"/>
    <w:rsid w:val="009509CE"/>
    <w:rsid w:val="009513C1"/>
    <w:rsid w:val="0095298C"/>
    <w:rsid w:val="00954537"/>
    <w:rsid w:val="009549EC"/>
    <w:rsid w:val="009612A0"/>
    <w:rsid w:val="00961E0B"/>
    <w:rsid w:val="00963329"/>
    <w:rsid w:val="00963DF3"/>
    <w:rsid w:val="00965FF7"/>
    <w:rsid w:val="009703B1"/>
    <w:rsid w:val="0097047E"/>
    <w:rsid w:val="0097056E"/>
    <w:rsid w:val="00971EFA"/>
    <w:rsid w:val="0097249C"/>
    <w:rsid w:val="009740A6"/>
    <w:rsid w:val="009742E0"/>
    <w:rsid w:val="00975CCB"/>
    <w:rsid w:val="0097752D"/>
    <w:rsid w:val="00980651"/>
    <w:rsid w:val="00984DD5"/>
    <w:rsid w:val="009859A1"/>
    <w:rsid w:val="00985B00"/>
    <w:rsid w:val="009873F3"/>
    <w:rsid w:val="00990D38"/>
    <w:rsid w:val="0099102E"/>
    <w:rsid w:val="00992146"/>
    <w:rsid w:val="00993215"/>
    <w:rsid w:val="00995CDE"/>
    <w:rsid w:val="00996593"/>
    <w:rsid w:val="009A116D"/>
    <w:rsid w:val="009A1F3F"/>
    <w:rsid w:val="009A2C92"/>
    <w:rsid w:val="009A2F5F"/>
    <w:rsid w:val="009A7CEA"/>
    <w:rsid w:val="009B0376"/>
    <w:rsid w:val="009B06EB"/>
    <w:rsid w:val="009B3481"/>
    <w:rsid w:val="009B3923"/>
    <w:rsid w:val="009B58AB"/>
    <w:rsid w:val="009B7C6C"/>
    <w:rsid w:val="009C35C4"/>
    <w:rsid w:val="009C37E7"/>
    <w:rsid w:val="009D0328"/>
    <w:rsid w:val="009D0AAC"/>
    <w:rsid w:val="009D2361"/>
    <w:rsid w:val="009D25C7"/>
    <w:rsid w:val="009D5273"/>
    <w:rsid w:val="009D5B5A"/>
    <w:rsid w:val="009D6F73"/>
    <w:rsid w:val="009E1B69"/>
    <w:rsid w:val="009E213A"/>
    <w:rsid w:val="009E3327"/>
    <w:rsid w:val="009E34C4"/>
    <w:rsid w:val="009E3892"/>
    <w:rsid w:val="009E5D95"/>
    <w:rsid w:val="009E5FE2"/>
    <w:rsid w:val="009E69CB"/>
    <w:rsid w:val="009E79B8"/>
    <w:rsid w:val="009E7BE3"/>
    <w:rsid w:val="009E7DF1"/>
    <w:rsid w:val="009F1EDA"/>
    <w:rsid w:val="009F45BF"/>
    <w:rsid w:val="009F4ADA"/>
    <w:rsid w:val="009F55B9"/>
    <w:rsid w:val="00A00542"/>
    <w:rsid w:val="00A019E2"/>
    <w:rsid w:val="00A02819"/>
    <w:rsid w:val="00A03D07"/>
    <w:rsid w:val="00A03D8C"/>
    <w:rsid w:val="00A0473B"/>
    <w:rsid w:val="00A0494C"/>
    <w:rsid w:val="00A051F4"/>
    <w:rsid w:val="00A06790"/>
    <w:rsid w:val="00A0713C"/>
    <w:rsid w:val="00A0724F"/>
    <w:rsid w:val="00A105D0"/>
    <w:rsid w:val="00A10B56"/>
    <w:rsid w:val="00A11B26"/>
    <w:rsid w:val="00A13A6A"/>
    <w:rsid w:val="00A13F06"/>
    <w:rsid w:val="00A147C8"/>
    <w:rsid w:val="00A15645"/>
    <w:rsid w:val="00A1718D"/>
    <w:rsid w:val="00A21527"/>
    <w:rsid w:val="00A23EA6"/>
    <w:rsid w:val="00A24284"/>
    <w:rsid w:val="00A2512C"/>
    <w:rsid w:val="00A25F27"/>
    <w:rsid w:val="00A27B28"/>
    <w:rsid w:val="00A303D0"/>
    <w:rsid w:val="00A30825"/>
    <w:rsid w:val="00A3771C"/>
    <w:rsid w:val="00A44461"/>
    <w:rsid w:val="00A44792"/>
    <w:rsid w:val="00A458D2"/>
    <w:rsid w:val="00A50AB7"/>
    <w:rsid w:val="00A50BA2"/>
    <w:rsid w:val="00A50FE7"/>
    <w:rsid w:val="00A5240F"/>
    <w:rsid w:val="00A5427B"/>
    <w:rsid w:val="00A548A3"/>
    <w:rsid w:val="00A55212"/>
    <w:rsid w:val="00A557C9"/>
    <w:rsid w:val="00A55E46"/>
    <w:rsid w:val="00A61059"/>
    <w:rsid w:val="00A61129"/>
    <w:rsid w:val="00A646B3"/>
    <w:rsid w:val="00A64C05"/>
    <w:rsid w:val="00A6597D"/>
    <w:rsid w:val="00A66138"/>
    <w:rsid w:val="00A6724D"/>
    <w:rsid w:val="00A70305"/>
    <w:rsid w:val="00A7166E"/>
    <w:rsid w:val="00A71D98"/>
    <w:rsid w:val="00A75C52"/>
    <w:rsid w:val="00A77E97"/>
    <w:rsid w:val="00A8224C"/>
    <w:rsid w:val="00A822F6"/>
    <w:rsid w:val="00A82D96"/>
    <w:rsid w:val="00A836A7"/>
    <w:rsid w:val="00A83A78"/>
    <w:rsid w:val="00A847AE"/>
    <w:rsid w:val="00A856CE"/>
    <w:rsid w:val="00A86E17"/>
    <w:rsid w:val="00A909BC"/>
    <w:rsid w:val="00A9123A"/>
    <w:rsid w:val="00A939C4"/>
    <w:rsid w:val="00A97974"/>
    <w:rsid w:val="00AA121E"/>
    <w:rsid w:val="00AA2C75"/>
    <w:rsid w:val="00AA3616"/>
    <w:rsid w:val="00AA361C"/>
    <w:rsid w:val="00AA3BFA"/>
    <w:rsid w:val="00AA51F5"/>
    <w:rsid w:val="00AA693A"/>
    <w:rsid w:val="00AA7688"/>
    <w:rsid w:val="00AB02C7"/>
    <w:rsid w:val="00AB1375"/>
    <w:rsid w:val="00AB171F"/>
    <w:rsid w:val="00AB1F6D"/>
    <w:rsid w:val="00AB3D7B"/>
    <w:rsid w:val="00AB3F4C"/>
    <w:rsid w:val="00AB4F84"/>
    <w:rsid w:val="00AB66C2"/>
    <w:rsid w:val="00AB67F8"/>
    <w:rsid w:val="00AB7C32"/>
    <w:rsid w:val="00AB7DA5"/>
    <w:rsid w:val="00AC02EF"/>
    <w:rsid w:val="00AC130D"/>
    <w:rsid w:val="00AC5876"/>
    <w:rsid w:val="00AC5DE0"/>
    <w:rsid w:val="00AC6CFE"/>
    <w:rsid w:val="00AC733A"/>
    <w:rsid w:val="00AC7A98"/>
    <w:rsid w:val="00AD05E2"/>
    <w:rsid w:val="00AD1B48"/>
    <w:rsid w:val="00AD34A5"/>
    <w:rsid w:val="00AD639B"/>
    <w:rsid w:val="00AD7AFE"/>
    <w:rsid w:val="00AD7D0E"/>
    <w:rsid w:val="00AE0C36"/>
    <w:rsid w:val="00AE497E"/>
    <w:rsid w:val="00AE4D4E"/>
    <w:rsid w:val="00AF0579"/>
    <w:rsid w:val="00AF07D4"/>
    <w:rsid w:val="00AF4C00"/>
    <w:rsid w:val="00AF648E"/>
    <w:rsid w:val="00AF6968"/>
    <w:rsid w:val="00B02B34"/>
    <w:rsid w:val="00B06155"/>
    <w:rsid w:val="00B0668E"/>
    <w:rsid w:val="00B06CA6"/>
    <w:rsid w:val="00B07A34"/>
    <w:rsid w:val="00B114B3"/>
    <w:rsid w:val="00B12844"/>
    <w:rsid w:val="00B14133"/>
    <w:rsid w:val="00B15B58"/>
    <w:rsid w:val="00B16EA4"/>
    <w:rsid w:val="00B200E5"/>
    <w:rsid w:val="00B20FA8"/>
    <w:rsid w:val="00B21D83"/>
    <w:rsid w:val="00B23AA8"/>
    <w:rsid w:val="00B23EA1"/>
    <w:rsid w:val="00B24321"/>
    <w:rsid w:val="00B262EA"/>
    <w:rsid w:val="00B26ABC"/>
    <w:rsid w:val="00B31D81"/>
    <w:rsid w:val="00B340D5"/>
    <w:rsid w:val="00B348E9"/>
    <w:rsid w:val="00B35DFD"/>
    <w:rsid w:val="00B4097F"/>
    <w:rsid w:val="00B40DFE"/>
    <w:rsid w:val="00B42295"/>
    <w:rsid w:val="00B422B4"/>
    <w:rsid w:val="00B4314A"/>
    <w:rsid w:val="00B45900"/>
    <w:rsid w:val="00B47610"/>
    <w:rsid w:val="00B50A1F"/>
    <w:rsid w:val="00B51811"/>
    <w:rsid w:val="00B53365"/>
    <w:rsid w:val="00B535CA"/>
    <w:rsid w:val="00B54611"/>
    <w:rsid w:val="00B5491B"/>
    <w:rsid w:val="00B54BA5"/>
    <w:rsid w:val="00B56A80"/>
    <w:rsid w:val="00B608E4"/>
    <w:rsid w:val="00B61C20"/>
    <w:rsid w:val="00B62380"/>
    <w:rsid w:val="00B630A6"/>
    <w:rsid w:val="00B63B0E"/>
    <w:rsid w:val="00B6483D"/>
    <w:rsid w:val="00B66710"/>
    <w:rsid w:val="00B66771"/>
    <w:rsid w:val="00B66F16"/>
    <w:rsid w:val="00B704F8"/>
    <w:rsid w:val="00B70F4C"/>
    <w:rsid w:val="00B71050"/>
    <w:rsid w:val="00B7237D"/>
    <w:rsid w:val="00B73A4E"/>
    <w:rsid w:val="00B74390"/>
    <w:rsid w:val="00B751FD"/>
    <w:rsid w:val="00B76D79"/>
    <w:rsid w:val="00B80C16"/>
    <w:rsid w:val="00B81AF2"/>
    <w:rsid w:val="00B81E1C"/>
    <w:rsid w:val="00B87447"/>
    <w:rsid w:val="00B87B22"/>
    <w:rsid w:val="00B908F0"/>
    <w:rsid w:val="00B90CBE"/>
    <w:rsid w:val="00B92B0A"/>
    <w:rsid w:val="00B939F7"/>
    <w:rsid w:val="00B93C86"/>
    <w:rsid w:val="00B95F47"/>
    <w:rsid w:val="00B963BA"/>
    <w:rsid w:val="00B966C1"/>
    <w:rsid w:val="00B96F3F"/>
    <w:rsid w:val="00B97C5F"/>
    <w:rsid w:val="00B97DDC"/>
    <w:rsid w:val="00BA0763"/>
    <w:rsid w:val="00BA1232"/>
    <w:rsid w:val="00BA4679"/>
    <w:rsid w:val="00BA50A8"/>
    <w:rsid w:val="00BA6441"/>
    <w:rsid w:val="00BA7573"/>
    <w:rsid w:val="00BA7B36"/>
    <w:rsid w:val="00BB066A"/>
    <w:rsid w:val="00BB0B3D"/>
    <w:rsid w:val="00BB60C0"/>
    <w:rsid w:val="00BB75C1"/>
    <w:rsid w:val="00BC05DC"/>
    <w:rsid w:val="00BC0800"/>
    <w:rsid w:val="00BC25DC"/>
    <w:rsid w:val="00BC297A"/>
    <w:rsid w:val="00BC2F5E"/>
    <w:rsid w:val="00BC2FDF"/>
    <w:rsid w:val="00BC52DD"/>
    <w:rsid w:val="00BC5545"/>
    <w:rsid w:val="00BC5FB6"/>
    <w:rsid w:val="00BC68B2"/>
    <w:rsid w:val="00BD11EC"/>
    <w:rsid w:val="00BD1FEE"/>
    <w:rsid w:val="00BD2FB3"/>
    <w:rsid w:val="00BD370A"/>
    <w:rsid w:val="00BD4249"/>
    <w:rsid w:val="00BE16A3"/>
    <w:rsid w:val="00BE1A11"/>
    <w:rsid w:val="00BE35B3"/>
    <w:rsid w:val="00BE4852"/>
    <w:rsid w:val="00BE4C19"/>
    <w:rsid w:val="00BF1828"/>
    <w:rsid w:val="00BF3770"/>
    <w:rsid w:val="00BF47A8"/>
    <w:rsid w:val="00C009FE"/>
    <w:rsid w:val="00C02C98"/>
    <w:rsid w:val="00C0335F"/>
    <w:rsid w:val="00C071CE"/>
    <w:rsid w:val="00C10598"/>
    <w:rsid w:val="00C11451"/>
    <w:rsid w:val="00C12B90"/>
    <w:rsid w:val="00C13B46"/>
    <w:rsid w:val="00C16565"/>
    <w:rsid w:val="00C16950"/>
    <w:rsid w:val="00C16F20"/>
    <w:rsid w:val="00C173EB"/>
    <w:rsid w:val="00C232D7"/>
    <w:rsid w:val="00C23638"/>
    <w:rsid w:val="00C241BA"/>
    <w:rsid w:val="00C24DF0"/>
    <w:rsid w:val="00C24FDC"/>
    <w:rsid w:val="00C2599F"/>
    <w:rsid w:val="00C27387"/>
    <w:rsid w:val="00C30711"/>
    <w:rsid w:val="00C308C6"/>
    <w:rsid w:val="00C3208F"/>
    <w:rsid w:val="00C33A2A"/>
    <w:rsid w:val="00C33DF4"/>
    <w:rsid w:val="00C34632"/>
    <w:rsid w:val="00C37BA9"/>
    <w:rsid w:val="00C40F4C"/>
    <w:rsid w:val="00C43426"/>
    <w:rsid w:val="00C47A4D"/>
    <w:rsid w:val="00C47C51"/>
    <w:rsid w:val="00C47F4B"/>
    <w:rsid w:val="00C503A7"/>
    <w:rsid w:val="00C51610"/>
    <w:rsid w:val="00C524D9"/>
    <w:rsid w:val="00C55B34"/>
    <w:rsid w:val="00C5695A"/>
    <w:rsid w:val="00C60981"/>
    <w:rsid w:val="00C62538"/>
    <w:rsid w:val="00C633FC"/>
    <w:rsid w:val="00C67C23"/>
    <w:rsid w:val="00C72047"/>
    <w:rsid w:val="00C728D7"/>
    <w:rsid w:val="00C759DD"/>
    <w:rsid w:val="00C75C7A"/>
    <w:rsid w:val="00C76C3B"/>
    <w:rsid w:val="00C77411"/>
    <w:rsid w:val="00C80134"/>
    <w:rsid w:val="00C80790"/>
    <w:rsid w:val="00C80D80"/>
    <w:rsid w:val="00C8448F"/>
    <w:rsid w:val="00C85109"/>
    <w:rsid w:val="00C8555A"/>
    <w:rsid w:val="00C86C2D"/>
    <w:rsid w:val="00C87AFF"/>
    <w:rsid w:val="00C90F87"/>
    <w:rsid w:val="00C91A2A"/>
    <w:rsid w:val="00C93880"/>
    <w:rsid w:val="00C94E1F"/>
    <w:rsid w:val="00C94E75"/>
    <w:rsid w:val="00C95072"/>
    <w:rsid w:val="00C95886"/>
    <w:rsid w:val="00C95EAC"/>
    <w:rsid w:val="00C95F29"/>
    <w:rsid w:val="00C96AF8"/>
    <w:rsid w:val="00C9736D"/>
    <w:rsid w:val="00C9789E"/>
    <w:rsid w:val="00CA2CC9"/>
    <w:rsid w:val="00CA4ECE"/>
    <w:rsid w:val="00CB07BC"/>
    <w:rsid w:val="00CB1DF8"/>
    <w:rsid w:val="00CB2906"/>
    <w:rsid w:val="00CB2C94"/>
    <w:rsid w:val="00CB4B73"/>
    <w:rsid w:val="00CB6037"/>
    <w:rsid w:val="00CB6770"/>
    <w:rsid w:val="00CB77A0"/>
    <w:rsid w:val="00CC0BF1"/>
    <w:rsid w:val="00CC18F8"/>
    <w:rsid w:val="00CC3E95"/>
    <w:rsid w:val="00CD72D1"/>
    <w:rsid w:val="00CD7AFD"/>
    <w:rsid w:val="00CE1874"/>
    <w:rsid w:val="00CE1A1C"/>
    <w:rsid w:val="00CE1ACD"/>
    <w:rsid w:val="00CE4576"/>
    <w:rsid w:val="00CE4DB4"/>
    <w:rsid w:val="00CE5EBB"/>
    <w:rsid w:val="00CE6C7C"/>
    <w:rsid w:val="00CE75E9"/>
    <w:rsid w:val="00CF4246"/>
    <w:rsid w:val="00CF569E"/>
    <w:rsid w:val="00CF5F65"/>
    <w:rsid w:val="00CF6099"/>
    <w:rsid w:val="00D00839"/>
    <w:rsid w:val="00D009E4"/>
    <w:rsid w:val="00D00DDF"/>
    <w:rsid w:val="00D017D4"/>
    <w:rsid w:val="00D02E20"/>
    <w:rsid w:val="00D031FA"/>
    <w:rsid w:val="00D032C0"/>
    <w:rsid w:val="00D036A5"/>
    <w:rsid w:val="00D04EB2"/>
    <w:rsid w:val="00D0750B"/>
    <w:rsid w:val="00D07730"/>
    <w:rsid w:val="00D102D2"/>
    <w:rsid w:val="00D10EC1"/>
    <w:rsid w:val="00D11936"/>
    <w:rsid w:val="00D12186"/>
    <w:rsid w:val="00D12D6F"/>
    <w:rsid w:val="00D130E7"/>
    <w:rsid w:val="00D14CAB"/>
    <w:rsid w:val="00D152F0"/>
    <w:rsid w:val="00D15B3F"/>
    <w:rsid w:val="00D17D33"/>
    <w:rsid w:val="00D242EC"/>
    <w:rsid w:val="00D263D4"/>
    <w:rsid w:val="00D26AB5"/>
    <w:rsid w:val="00D31B38"/>
    <w:rsid w:val="00D31F0F"/>
    <w:rsid w:val="00D325AE"/>
    <w:rsid w:val="00D3586F"/>
    <w:rsid w:val="00D3610D"/>
    <w:rsid w:val="00D37762"/>
    <w:rsid w:val="00D411F0"/>
    <w:rsid w:val="00D46913"/>
    <w:rsid w:val="00D505B9"/>
    <w:rsid w:val="00D5108C"/>
    <w:rsid w:val="00D51FB7"/>
    <w:rsid w:val="00D52155"/>
    <w:rsid w:val="00D52493"/>
    <w:rsid w:val="00D56786"/>
    <w:rsid w:val="00D57803"/>
    <w:rsid w:val="00D579E2"/>
    <w:rsid w:val="00D60A7D"/>
    <w:rsid w:val="00D6136A"/>
    <w:rsid w:val="00D62F6B"/>
    <w:rsid w:val="00D65672"/>
    <w:rsid w:val="00D65C16"/>
    <w:rsid w:val="00D67E56"/>
    <w:rsid w:val="00D70F53"/>
    <w:rsid w:val="00D71440"/>
    <w:rsid w:val="00D715C7"/>
    <w:rsid w:val="00D72BD6"/>
    <w:rsid w:val="00D7368F"/>
    <w:rsid w:val="00D753D4"/>
    <w:rsid w:val="00D7559D"/>
    <w:rsid w:val="00D81DE1"/>
    <w:rsid w:val="00D81E1F"/>
    <w:rsid w:val="00D82E18"/>
    <w:rsid w:val="00D8451F"/>
    <w:rsid w:val="00D8484C"/>
    <w:rsid w:val="00D849D4"/>
    <w:rsid w:val="00D8683F"/>
    <w:rsid w:val="00D90C4F"/>
    <w:rsid w:val="00D9344E"/>
    <w:rsid w:val="00D934A1"/>
    <w:rsid w:val="00D93F71"/>
    <w:rsid w:val="00D957AE"/>
    <w:rsid w:val="00D962AB"/>
    <w:rsid w:val="00D9663E"/>
    <w:rsid w:val="00DA1207"/>
    <w:rsid w:val="00DA15AE"/>
    <w:rsid w:val="00DA32DA"/>
    <w:rsid w:val="00DA3834"/>
    <w:rsid w:val="00DB0738"/>
    <w:rsid w:val="00DB285E"/>
    <w:rsid w:val="00DB2C29"/>
    <w:rsid w:val="00DB3097"/>
    <w:rsid w:val="00DB31B0"/>
    <w:rsid w:val="00DB449A"/>
    <w:rsid w:val="00DB4B4C"/>
    <w:rsid w:val="00DB55B4"/>
    <w:rsid w:val="00DB55CD"/>
    <w:rsid w:val="00DB65CA"/>
    <w:rsid w:val="00DB72F7"/>
    <w:rsid w:val="00DC2CDC"/>
    <w:rsid w:val="00DC3049"/>
    <w:rsid w:val="00DC30B3"/>
    <w:rsid w:val="00DC3347"/>
    <w:rsid w:val="00DC35DC"/>
    <w:rsid w:val="00DC40C3"/>
    <w:rsid w:val="00DC66B1"/>
    <w:rsid w:val="00DC7818"/>
    <w:rsid w:val="00DD0FA6"/>
    <w:rsid w:val="00DD368E"/>
    <w:rsid w:val="00DD483C"/>
    <w:rsid w:val="00DD4E61"/>
    <w:rsid w:val="00DD5D3B"/>
    <w:rsid w:val="00DE0AAD"/>
    <w:rsid w:val="00DE1FF7"/>
    <w:rsid w:val="00DE285D"/>
    <w:rsid w:val="00DE3D61"/>
    <w:rsid w:val="00DE4A16"/>
    <w:rsid w:val="00DE5AA9"/>
    <w:rsid w:val="00DE60D9"/>
    <w:rsid w:val="00DE68A0"/>
    <w:rsid w:val="00DE701F"/>
    <w:rsid w:val="00DE7FA4"/>
    <w:rsid w:val="00DF01A6"/>
    <w:rsid w:val="00DF03F4"/>
    <w:rsid w:val="00DF1310"/>
    <w:rsid w:val="00DF1835"/>
    <w:rsid w:val="00DF21B7"/>
    <w:rsid w:val="00DF3599"/>
    <w:rsid w:val="00DF3ABB"/>
    <w:rsid w:val="00DF3CAD"/>
    <w:rsid w:val="00DF6FDC"/>
    <w:rsid w:val="00E00DB7"/>
    <w:rsid w:val="00E01007"/>
    <w:rsid w:val="00E010A6"/>
    <w:rsid w:val="00E01311"/>
    <w:rsid w:val="00E01C8E"/>
    <w:rsid w:val="00E04688"/>
    <w:rsid w:val="00E07AED"/>
    <w:rsid w:val="00E07B3C"/>
    <w:rsid w:val="00E10DE0"/>
    <w:rsid w:val="00E1169E"/>
    <w:rsid w:val="00E11A78"/>
    <w:rsid w:val="00E13226"/>
    <w:rsid w:val="00E15390"/>
    <w:rsid w:val="00E15774"/>
    <w:rsid w:val="00E21401"/>
    <w:rsid w:val="00E24006"/>
    <w:rsid w:val="00E24700"/>
    <w:rsid w:val="00E247A5"/>
    <w:rsid w:val="00E248EE"/>
    <w:rsid w:val="00E30EBA"/>
    <w:rsid w:val="00E31FA4"/>
    <w:rsid w:val="00E32458"/>
    <w:rsid w:val="00E33188"/>
    <w:rsid w:val="00E33281"/>
    <w:rsid w:val="00E3763B"/>
    <w:rsid w:val="00E43AB8"/>
    <w:rsid w:val="00E4458A"/>
    <w:rsid w:val="00E45692"/>
    <w:rsid w:val="00E4657F"/>
    <w:rsid w:val="00E4694B"/>
    <w:rsid w:val="00E4761E"/>
    <w:rsid w:val="00E50E9E"/>
    <w:rsid w:val="00E51070"/>
    <w:rsid w:val="00E5277C"/>
    <w:rsid w:val="00E52EEF"/>
    <w:rsid w:val="00E5419D"/>
    <w:rsid w:val="00E560EC"/>
    <w:rsid w:val="00E57B48"/>
    <w:rsid w:val="00E60FDB"/>
    <w:rsid w:val="00E65192"/>
    <w:rsid w:val="00E670F4"/>
    <w:rsid w:val="00E7073E"/>
    <w:rsid w:val="00E71210"/>
    <w:rsid w:val="00E71C9B"/>
    <w:rsid w:val="00E71F9F"/>
    <w:rsid w:val="00E72007"/>
    <w:rsid w:val="00E751F8"/>
    <w:rsid w:val="00E7552D"/>
    <w:rsid w:val="00E75841"/>
    <w:rsid w:val="00E758BE"/>
    <w:rsid w:val="00E76B7E"/>
    <w:rsid w:val="00E77B83"/>
    <w:rsid w:val="00E80B5D"/>
    <w:rsid w:val="00E8181E"/>
    <w:rsid w:val="00E85255"/>
    <w:rsid w:val="00E87413"/>
    <w:rsid w:val="00E9064F"/>
    <w:rsid w:val="00E9075D"/>
    <w:rsid w:val="00E90965"/>
    <w:rsid w:val="00E91E1B"/>
    <w:rsid w:val="00E935E3"/>
    <w:rsid w:val="00E936A3"/>
    <w:rsid w:val="00E96141"/>
    <w:rsid w:val="00E9727C"/>
    <w:rsid w:val="00EA38A1"/>
    <w:rsid w:val="00EA4666"/>
    <w:rsid w:val="00EA5DF5"/>
    <w:rsid w:val="00EA62FD"/>
    <w:rsid w:val="00EA6F3D"/>
    <w:rsid w:val="00EA760F"/>
    <w:rsid w:val="00EA76F0"/>
    <w:rsid w:val="00EB17BF"/>
    <w:rsid w:val="00EB2736"/>
    <w:rsid w:val="00EB27FC"/>
    <w:rsid w:val="00EB3150"/>
    <w:rsid w:val="00EB4AE2"/>
    <w:rsid w:val="00EB4CF7"/>
    <w:rsid w:val="00EB7092"/>
    <w:rsid w:val="00EC0847"/>
    <w:rsid w:val="00EC14C7"/>
    <w:rsid w:val="00EC6734"/>
    <w:rsid w:val="00EC77D1"/>
    <w:rsid w:val="00ED0F6D"/>
    <w:rsid w:val="00ED3351"/>
    <w:rsid w:val="00ED3E97"/>
    <w:rsid w:val="00ED6F56"/>
    <w:rsid w:val="00EE001A"/>
    <w:rsid w:val="00EE0F78"/>
    <w:rsid w:val="00EE1111"/>
    <w:rsid w:val="00EE2326"/>
    <w:rsid w:val="00EE4B16"/>
    <w:rsid w:val="00EE7074"/>
    <w:rsid w:val="00EF0158"/>
    <w:rsid w:val="00EF06BC"/>
    <w:rsid w:val="00EF0DE4"/>
    <w:rsid w:val="00EF1BA7"/>
    <w:rsid w:val="00EF1C17"/>
    <w:rsid w:val="00EF2580"/>
    <w:rsid w:val="00EF38BD"/>
    <w:rsid w:val="00EF3A5D"/>
    <w:rsid w:val="00EF4D9E"/>
    <w:rsid w:val="00EF5B48"/>
    <w:rsid w:val="00F00587"/>
    <w:rsid w:val="00F005BE"/>
    <w:rsid w:val="00F01517"/>
    <w:rsid w:val="00F01E98"/>
    <w:rsid w:val="00F029E3"/>
    <w:rsid w:val="00F039BF"/>
    <w:rsid w:val="00F03F86"/>
    <w:rsid w:val="00F03FA1"/>
    <w:rsid w:val="00F074AD"/>
    <w:rsid w:val="00F13273"/>
    <w:rsid w:val="00F13451"/>
    <w:rsid w:val="00F16D8B"/>
    <w:rsid w:val="00F16F7D"/>
    <w:rsid w:val="00F20322"/>
    <w:rsid w:val="00F20EC1"/>
    <w:rsid w:val="00F2256C"/>
    <w:rsid w:val="00F22C9A"/>
    <w:rsid w:val="00F24049"/>
    <w:rsid w:val="00F2411E"/>
    <w:rsid w:val="00F24D75"/>
    <w:rsid w:val="00F3041D"/>
    <w:rsid w:val="00F308B3"/>
    <w:rsid w:val="00F31015"/>
    <w:rsid w:val="00F32FBE"/>
    <w:rsid w:val="00F33FAE"/>
    <w:rsid w:val="00F3483D"/>
    <w:rsid w:val="00F3580B"/>
    <w:rsid w:val="00F36D7A"/>
    <w:rsid w:val="00F42904"/>
    <w:rsid w:val="00F45891"/>
    <w:rsid w:val="00F45FCA"/>
    <w:rsid w:val="00F46092"/>
    <w:rsid w:val="00F5074E"/>
    <w:rsid w:val="00F5140B"/>
    <w:rsid w:val="00F51BF2"/>
    <w:rsid w:val="00F52FD8"/>
    <w:rsid w:val="00F537F3"/>
    <w:rsid w:val="00F551DC"/>
    <w:rsid w:val="00F55327"/>
    <w:rsid w:val="00F560D7"/>
    <w:rsid w:val="00F6150A"/>
    <w:rsid w:val="00F6215D"/>
    <w:rsid w:val="00F62C54"/>
    <w:rsid w:val="00F63430"/>
    <w:rsid w:val="00F635AC"/>
    <w:rsid w:val="00F63721"/>
    <w:rsid w:val="00F652C7"/>
    <w:rsid w:val="00F67CE3"/>
    <w:rsid w:val="00F67EC9"/>
    <w:rsid w:val="00F7029D"/>
    <w:rsid w:val="00F70E05"/>
    <w:rsid w:val="00F716DC"/>
    <w:rsid w:val="00F71AD1"/>
    <w:rsid w:val="00F72C03"/>
    <w:rsid w:val="00F7335E"/>
    <w:rsid w:val="00F73AA9"/>
    <w:rsid w:val="00F74F0F"/>
    <w:rsid w:val="00F76938"/>
    <w:rsid w:val="00F76C0E"/>
    <w:rsid w:val="00F77673"/>
    <w:rsid w:val="00F77F41"/>
    <w:rsid w:val="00F80378"/>
    <w:rsid w:val="00F80995"/>
    <w:rsid w:val="00F81120"/>
    <w:rsid w:val="00F827BB"/>
    <w:rsid w:val="00F83E44"/>
    <w:rsid w:val="00F84626"/>
    <w:rsid w:val="00F85293"/>
    <w:rsid w:val="00F857F5"/>
    <w:rsid w:val="00F86102"/>
    <w:rsid w:val="00F86B9F"/>
    <w:rsid w:val="00F86CB0"/>
    <w:rsid w:val="00F9053E"/>
    <w:rsid w:val="00F91762"/>
    <w:rsid w:val="00F91DFF"/>
    <w:rsid w:val="00F93362"/>
    <w:rsid w:val="00F93663"/>
    <w:rsid w:val="00F95A1C"/>
    <w:rsid w:val="00F95A53"/>
    <w:rsid w:val="00F97025"/>
    <w:rsid w:val="00FA0137"/>
    <w:rsid w:val="00FA1930"/>
    <w:rsid w:val="00FA3D6A"/>
    <w:rsid w:val="00FA4317"/>
    <w:rsid w:val="00FA50B7"/>
    <w:rsid w:val="00FA5884"/>
    <w:rsid w:val="00FA68DD"/>
    <w:rsid w:val="00FA776F"/>
    <w:rsid w:val="00FB01B1"/>
    <w:rsid w:val="00FB103B"/>
    <w:rsid w:val="00FB158B"/>
    <w:rsid w:val="00FB27CE"/>
    <w:rsid w:val="00FB3F95"/>
    <w:rsid w:val="00FB4BA7"/>
    <w:rsid w:val="00FB7820"/>
    <w:rsid w:val="00FC3A5D"/>
    <w:rsid w:val="00FC51DB"/>
    <w:rsid w:val="00FC663E"/>
    <w:rsid w:val="00FD028D"/>
    <w:rsid w:val="00FD069B"/>
    <w:rsid w:val="00FD18A6"/>
    <w:rsid w:val="00FD51CF"/>
    <w:rsid w:val="00FD7759"/>
    <w:rsid w:val="00FE0064"/>
    <w:rsid w:val="00FE17AF"/>
    <w:rsid w:val="00FE33ED"/>
    <w:rsid w:val="00FE6607"/>
    <w:rsid w:val="00FE68DF"/>
    <w:rsid w:val="00FE6EC2"/>
    <w:rsid w:val="00FF0B80"/>
    <w:rsid w:val="00FF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4824E"/>
  <w15:docId w15:val="{496811D6-0143-44B8-99AA-D7BDE9CD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0165"/>
    <w:pPr>
      <w:keepNext/>
      <w:numPr>
        <w:numId w:val="1"/>
      </w:numPr>
      <w:spacing w:before="120" w:after="120"/>
      <w:outlineLvl w:val="0"/>
    </w:pPr>
    <w:rPr>
      <w:rFonts w:ascii="Arial" w:hAnsi="Arial"/>
      <w:b/>
      <w:kern w:val="32"/>
      <w:sz w:val="32"/>
      <w:szCs w:val="20"/>
      <w:lang w:val="en-GB" w:eastAsia="sv-SE"/>
    </w:rPr>
  </w:style>
  <w:style w:type="paragraph" w:styleId="2">
    <w:name w:val="heading 2"/>
    <w:basedOn w:val="a"/>
    <w:next w:val="a"/>
    <w:qFormat/>
    <w:rsid w:val="00330165"/>
    <w:pPr>
      <w:keepNext/>
      <w:numPr>
        <w:ilvl w:val="1"/>
        <w:numId w:val="1"/>
      </w:numPr>
      <w:spacing w:before="360" w:after="120"/>
      <w:ind w:left="737"/>
      <w:outlineLvl w:val="1"/>
    </w:pPr>
    <w:rPr>
      <w:rFonts w:ascii="Arial" w:hAnsi="Arial"/>
      <w:b/>
      <w:szCs w:val="20"/>
      <w:lang w:val="en-GB" w:eastAsia="sv-SE"/>
    </w:rPr>
  </w:style>
  <w:style w:type="paragraph" w:styleId="3">
    <w:name w:val="heading 3"/>
    <w:basedOn w:val="a"/>
    <w:next w:val="a"/>
    <w:qFormat/>
    <w:rsid w:val="0033016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  <w:szCs w:val="20"/>
      <w:lang w:val="en-GB" w:eastAsia="sv-SE"/>
    </w:rPr>
  </w:style>
  <w:style w:type="paragraph" w:styleId="5">
    <w:name w:val="heading 5"/>
    <w:basedOn w:val="a"/>
    <w:next w:val="a"/>
    <w:qFormat/>
    <w:rsid w:val="00330165"/>
    <w:pPr>
      <w:numPr>
        <w:ilvl w:val="4"/>
        <w:numId w:val="1"/>
      </w:numPr>
      <w:spacing w:before="120" w:after="60"/>
      <w:outlineLvl w:val="4"/>
    </w:pPr>
    <w:rPr>
      <w:rFonts w:ascii="Arial" w:hAnsi="Arial"/>
      <w:b/>
      <w:bCs/>
      <w:i/>
      <w:iCs/>
      <w:sz w:val="22"/>
      <w:szCs w:val="26"/>
      <w:lang w:val="en-GB" w:eastAsia="sv-SE"/>
    </w:rPr>
  </w:style>
  <w:style w:type="paragraph" w:styleId="6">
    <w:name w:val="heading 6"/>
    <w:basedOn w:val="a"/>
    <w:next w:val="a"/>
    <w:qFormat/>
    <w:rsid w:val="003301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sv-SE"/>
    </w:rPr>
  </w:style>
  <w:style w:type="paragraph" w:styleId="7">
    <w:name w:val="heading 7"/>
    <w:basedOn w:val="a"/>
    <w:next w:val="a"/>
    <w:qFormat/>
    <w:rsid w:val="00330165"/>
    <w:pPr>
      <w:numPr>
        <w:ilvl w:val="6"/>
        <w:numId w:val="1"/>
      </w:numPr>
      <w:spacing w:before="240" w:after="60"/>
      <w:outlineLvl w:val="6"/>
    </w:pPr>
    <w:rPr>
      <w:lang w:val="en-GB" w:eastAsia="sv-SE"/>
    </w:rPr>
  </w:style>
  <w:style w:type="paragraph" w:styleId="8">
    <w:name w:val="heading 8"/>
    <w:basedOn w:val="a"/>
    <w:next w:val="a"/>
    <w:qFormat/>
    <w:rsid w:val="00330165"/>
    <w:pPr>
      <w:numPr>
        <w:ilvl w:val="7"/>
        <w:numId w:val="1"/>
      </w:numPr>
      <w:spacing w:before="240" w:after="60"/>
      <w:outlineLvl w:val="7"/>
    </w:pPr>
    <w:rPr>
      <w:i/>
      <w:iCs/>
      <w:lang w:val="en-GB" w:eastAsia="sv-SE"/>
    </w:rPr>
  </w:style>
  <w:style w:type="paragraph" w:styleId="9">
    <w:name w:val="heading 9"/>
    <w:basedOn w:val="a"/>
    <w:next w:val="a"/>
    <w:qFormat/>
    <w:rsid w:val="0033016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30165"/>
    <w:rPr>
      <w:rFonts w:ascii="Arial" w:hAnsi="Arial"/>
      <w:b/>
      <w:kern w:val="32"/>
      <w:sz w:val="32"/>
      <w:lang w:val="en-GB" w:eastAsia="sv-SE" w:bidi="ar-SA"/>
    </w:rPr>
  </w:style>
  <w:style w:type="paragraph" w:customStyle="1" w:styleId="Style4">
    <w:name w:val="Style4"/>
    <w:basedOn w:val="a"/>
    <w:link w:val="Style40"/>
    <w:rsid w:val="00330165"/>
    <w:pPr>
      <w:widowControl w:val="0"/>
      <w:autoSpaceDE w:val="0"/>
      <w:autoSpaceDN w:val="0"/>
      <w:adjustRightInd w:val="0"/>
      <w:spacing w:line="415" w:lineRule="exact"/>
      <w:ind w:firstLine="706"/>
      <w:jc w:val="both"/>
    </w:pPr>
    <w:rPr>
      <w:szCs w:val="20"/>
      <w:lang w:eastAsia="ru-RU"/>
    </w:rPr>
  </w:style>
  <w:style w:type="character" w:customStyle="1" w:styleId="FontStyle11">
    <w:name w:val="Font Style11"/>
    <w:rsid w:val="00330165"/>
    <w:rPr>
      <w:rFonts w:ascii="Times New Roman" w:hAnsi="Times New Roman"/>
      <w:b/>
      <w:sz w:val="26"/>
    </w:rPr>
  </w:style>
  <w:style w:type="character" w:customStyle="1" w:styleId="Style40">
    <w:name w:val="Style4 Знак"/>
    <w:link w:val="Style4"/>
    <w:locked/>
    <w:rsid w:val="00330165"/>
    <w:rPr>
      <w:sz w:val="24"/>
      <w:lang w:eastAsia="ru-RU" w:bidi="ar-SA"/>
    </w:rPr>
  </w:style>
  <w:style w:type="paragraph" w:customStyle="1" w:styleId="PSHead3N">
    <w:name w:val="PS_Head 3 N"/>
    <w:basedOn w:val="a"/>
    <w:next w:val="a"/>
    <w:rsid w:val="00330165"/>
    <w:pPr>
      <w:keepNext/>
      <w:spacing w:before="180" w:after="180"/>
      <w:outlineLvl w:val="2"/>
    </w:pPr>
    <w:rPr>
      <w:b/>
      <w:sz w:val="26"/>
      <w:szCs w:val="26"/>
      <w:lang w:val="en-US" w:eastAsia="en-US"/>
    </w:rPr>
  </w:style>
  <w:style w:type="paragraph" w:customStyle="1" w:styleId="Style3">
    <w:name w:val="Style3"/>
    <w:basedOn w:val="a"/>
    <w:rsid w:val="00330165"/>
    <w:pPr>
      <w:widowControl w:val="0"/>
      <w:autoSpaceDE w:val="0"/>
      <w:autoSpaceDN w:val="0"/>
      <w:adjustRightInd w:val="0"/>
      <w:spacing w:line="322" w:lineRule="exact"/>
      <w:ind w:firstLine="322"/>
      <w:jc w:val="both"/>
    </w:pPr>
  </w:style>
  <w:style w:type="character" w:customStyle="1" w:styleId="FontStyle20">
    <w:name w:val="Font Style20"/>
    <w:rsid w:val="0033016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27087C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6A54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6A54DA"/>
  </w:style>
  <w:style w:type="paragraph" w:styleId="a4">
    <w:name w:val="header"/>
    <w:basedOn w:val="a"/>
    <w:link w:val="a5"/>
    <w:uiPriority w:val="99"/>
    <w:unhideWhenUsed/>
    <w:rsid w:val="00734D2C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4D2C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831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1833"/>
    <w:rPr>
      <w:sz w:val="24"/>
      <w:szCs w:val="24"/>
    </w:rPr>
  </w:style>
  <w:style w:type="paragraph" w:styleId="a8">
    <w:name w:val="Normal (Web)"/>
    <w:basedOn w:val="a"/>
    <w:unhideWhenUsed/>
    <w:rsid w:val="000717CE"/>
    <w:pPr>
      <w:spacing w:before="100" w:beforeAutospacing="1" w:after="100" w:afterAutospacing="1"/>
    </w:pPr>
    <w:rPr>
      <w:lang w:val="ru-RU" w:eastAsia="ru-RU"/>
    </w:rPr>
  </w:style>
  <w:style w:type="paragraph" w:customStyle="1" w:styleId="PSNormalCharChar">
    <w:name w:val="PS_Normal Char Char"/>
    <w:rsid w:val="000758FB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D736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368F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autoRedefine/>
    <w:rsid w:val="00B422B4"/>
    <w:pPr>
      <w:widowControl w:val="0"/>
      <w:ind w:firstLine="540"/>
      <w:jc w:val="both"/>
    </w:pPr>
    <w:rPr>
      <w:sz w:val="28"/>
      <w:szCs w:val="28"/>
      <w:lang w:eastAsia="ru-RU"/>
    </w:rPr>
  </w:style>
  <w:style w:type="character" w:customStyle="1" w:styleId="jlqj4b">
    <w:name w:val="jlqj4b"/>
    <w:basedOn w:val="a0"/>
    <w:rsid w:val="00BB75C1"/>
  </w:style>
  <w:style w:type="table" w:styleId="ab">
    <w:name w:val="Table Grid"/>
    <w:basedOn w:val="a1"/>
    <w:rsid w:val="0097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32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BC81-E9E2-4794-AACA-48A5FAA9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7298</Words>
  <Characters>4160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інвестиційної програми</vt:lpstr>
      <vt:lpstr>Пояснювальна записка до інвестиційної програми</vt:lpstr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інвестиційної програми</dc:title>
  <dc:subject/>
  <dc:creator>User</dc:creator>
  <cp:keywords/>
  <dc:description/>
  <cp:lastModifiedBy>Admin</cp:lastModifiedBy>
  <cp:revision>2</cp:revision>
  <cp:lastPrinted>2021-09-28T12:45:00Z</cp:lastPrinted>
  <dcterms:created xsi:type="dcterms:W3CDTF">2021-10-06T05:23:00Z</dcterms:created>
  <dcterms:modified xsi:type="dcterms:W3CDTF">2021-10-06T05:23:00Z</dcterms:modified>
</cp:coreProperties>
</file>