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96E0F" w14:textId="09C03595" w:rsidR="00216E96" w:rsidRPr="00216E96" w:rsidRDefault="00216E96" w:rsidP="00216E96">
      <w:pPr>
        <w:spacing w:after="0"/>
        <w:ind w:firstLine="709"/>
        <w:contextualSpacing/>
        <w:jc w:val="right"/>
        <w:rPr>
          <w:rFonts w:eastAsia="Times New Roman" w:cs="Times New Roman"/>
          <w:b/>
          <w:i/>
          <w:iCs/>
          <w:szCs w:val="28"/>
          <w:lang w:val="uk-UA" w:eastAsia="ru-RU"/>
        </w:rPr>
      </w:pPr>
      <w:bookmarkStart w:id="0" w:name="_GoBack"/>
      <w:bookmarkEnd w:id="0"/>
      <w:r w:rsidRPr="00216E96">
        <w:rPr>
          <w:rFonts w:eastAsia="Times New Roman" w:cs="Times New Roman"/>
          <w:b/>
          <w:i/>
          <w:iCs/>
          <w:szCs w:val="28"/>
          <w:lang w:val="uk-UA" w:eastAsia="ru-RU"/>
        </w:rPr>
        <w:t>Додаток 1</w:t>
      </w:r>
      <w:r>
        <w:rPr>
          <w:rFonts w:eastAsia="Times New Roman" w:cs="Times New Roman"/>
          <w:b/>
          <w:i/>
          <w:iCs/>
          <w:szCs w:val="28"/>
          <w:lang w:val="uk-UA" w:eastAsia="ru-RU"/>
        </w:rPr>
        <w:t>5</w:t>
      </w:r>
    </w:p>
    <w:p w14:paraId="329DC5C9" w14:textId="77777777" w:rsidR="00216E96" w:rsidRDefault="00216E96" w:rsidP="00D351A9">
      <w:pPr>
        <w:spacing w:after="0"/>
        <w:ind w:firstLine="36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432D3C8" w14:textId="02272407" w:rsidR="00D351A9" w:rsidRPr="00D351A9" w:rsidRDefault="00D351A9" w:rsidP="00D351A9">
      <w:pPr>
        <w:spacing w:after="0"/>
        <w:ind w:firstLine="36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351A9">
        <w:rPr>
          <w:rFonts w:eastAsia="Times New Roman" w:cs="Times New Roman"/>
          <w:b/>
          <w:szCs w:val="28"/>
          <w:lang w:val="uk-UA" w:eastAsia="ru-RU"/>
        </w:rPr>
        <w:t>ПРОГРАМА</w:t>
      </w:r>
    </w:p>
    <w:p w14:paraId="5CF3A028" w14:textId="77777777" w:rsidR="00D351A9" w:rsidRPr="00D351A9" w:rsidRDefault="00D351A9" w:rsidP="00D351A9">
      <w:pPr>
        <w:spacing w:after="0"/>
        <w:ind w:firstLine="36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351A9">
        <w:rPr>
          <w:rFonts w:eastAsia="Times New Roman" w:cs="Times New Roman"/>
          <w:b/>
          <w:szCs w:val="28"/>
          <w:lang w:val="uk-UA" w:eastAsia="ru-RU"/>
        </w:rPr>
        <w:t xml:space="preserve">профілактики </w:t>
      </w:r>
      <w:proofErr w:type="spellStart"/>
      <w:r w:rsidRPr="00D351A9">
        <w:rPr>
          <w:rFonts w:eastAsia="Times New Roman" w:cs="Times New Roman"/>
          <w:b/>
          <w:szCs w:val="28"/>
          <w:lang w:val="uk-UA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b/>
          <w:szCs w:val="28"/>
          <w:lang w:val="uk-UA" w:eastAsia="ru-RU"/>
        </w:rPr>
        <w:t xml:space="preserve"> інфекцій по </w:t>
      </w:r>
    </w:p>
    <w:p w14:paraId="09540C28" w14:textId="77777777" w:rsidR="00D351A9" w:rsidRPr="00D351A9" w:rsidRDefault="00D351A9" w:rsidP="00D351A9">
      <w:pPr>
        <w:spacing w:after="0"/>
        <w:ind w:firstLine="36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351A9">
        <w:rPr>
          <w:rFonts w:eastAsia="Times New Roman" w:cs="Times New Roman"/>
          <w:b/>
          <w:szCs w:val="28"/>
          <w:lang w:val="uk-UA" w:eastAsia="ru-RU"/>
        </w:rPr>
        <w:t>КНП «ЦПМКДД» на 2019-2021 роки</w:t>
      </w:r>
    </w:p>
    <w:p w14:paraId="7863040A" w14:textId="77777777" w:rsidR="00D351A9" w:rsidRPr="00D351A9" w:rsidRDefault="00D351A9" w:rsidP="00D351A9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1.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Визначення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на 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розв’язання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якої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спрямована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Програма</w:t>
      </w:r>
      <w:proofErr w:type="spellEnd"/>
    </w:p>
    <w:p w14:paraId="099EE59A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За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останні роки в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Україні, враховуючи незадовільний стан матеріально-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технічного, лабораторного та медикаментозного забезпечення лікувально-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профілактичних закладів, офіційно реєструється до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чотирьох тисяч випадків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інфекцій щороку, а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розрахункова кількість складає близько 350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тисяч хворих.</w:t>
      </w:r>
    </w:p>
    <w:p w14:paraId="2FDB0310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Причинами ситуації, що склалася, є поширення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інфекцій, яке поступається лише серцево-судинним та онкологічним захворюванням, високий рівень захворюваності та стійкості їх збудників до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дії протимікробних препаратів (антибіотиків, антисептиків та дезінфектантів), неефективність діючої системи моніторингу за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цими інфекціями, несвоєчасність діагностики захворювань, нехтування вимогами щодо дотримання правил асептики, нераціональне використання протимікробних ліків та засобів знезараження, відсутність системного підходу до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організації та забезпечення інфекційної безпеки пацієнтів і співробітників закладів охорони здоров’я усіх форм власності, недосконала нормативно-правова база з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питань організації інфекційного контролю та заходів попередження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інфекцій, відсутність засобів специфічної профілактики та недостатній рівень спеціальних знань серед фахівців щодо інфекційної безпеки.</w:t>
      </w:r>
    </w:p>
    <w:p w14:paraId="0011468C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За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даними ВООЗ,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внутрішньолікарняні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інфекції вражають у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середньому близько 8,4% пацієнтів, з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яких до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85% припадає на гнійно-септичні інфекції, викликані бактеріями, стійких до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дії більшості існуючих протимікробних препаратів, внаслідок чого збільшується кількість летальних випадків.</w:t>
      </w:r>
    </w:p>
    <w:p w14:paraId="31CC1225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Таким чином, ситуація, що склалася, має загрозливий характер і викликає серйозне занепокоєння серед фахівців, пацієнтів та громадськості.</w:t>
      </w:r>
    </w:p>
    <w:p w14:paraId="7CE0F280" w14:textId="77777777" w:rsidR="00D351A9" w:rsidRPr="00D351A9" w:rsidRDefault="00D351A9" w:rsidP="00D351A9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2.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Аналіз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виникнення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обґрунтування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необхідності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її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розв’язання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програмним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методом</w:t>
      </w:r>
    </w:p>
    <w:p w14:paraId="5CC416E7" w14:textId="77777777" w:rsidR="00D351A9" w:rsidRPr="00D351A9" w:rsidRDefault="00D351A9" w:rsidP="00D351A9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розповсюдження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спричинена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69AF863D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недостатнім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рівнем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визнання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боку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суспільства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факту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спричинені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такими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інфекціями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набули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ознак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некерованої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0DBDC8B3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відсутністю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повноцінної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державної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політики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щодо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запобігання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масових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спалахів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встановлення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їх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причин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44C93C24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недосконалістю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виявлення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ведення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обліку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унеможливлює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адекватного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комплексу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необхідних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протиепідемічних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771504FF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відсутністю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національних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стандартів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7C6D9542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низьким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рівнем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оснащеності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охорони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здоров’я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лабораторним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необхідне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своєчасної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діагностики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осіб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які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зазнали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інфікування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у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лікувально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-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профілактичних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закладах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1303F11A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неефективністю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структурної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функціональної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організації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протиепідемічної 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служби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гарантованого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протиепідемічного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режиму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лікувально-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lastRenderedPageBreak/>
        <w:t>профілактичних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закладах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її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невідповідністю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світовими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тенденціям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європейським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стандартам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19452A1F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невідповідністю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даних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офіційної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статистики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реальній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цієї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патології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країні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ускладнює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аналіз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причин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розробку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адекватних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боротьби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0D6D992B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недостатністю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кадрового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професійних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знань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питань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серед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фахівців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загальної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мережі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лікувальних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4099B90C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низьким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рівнем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підготовки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фахівців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стосовно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роботи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із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методами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стерилізації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методами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645CE490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недостатнім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бюджетним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фінансуванням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закупівлі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охорони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здоров’я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діагностичного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мікробіологічних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лабораторій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витратних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матеріалів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реагентів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5AB95508" w14:textId="77777777" w:rsidR="00D351A9" w:rsidRPr="00D351A9" w:rsidRDefault="00D351A9" w:rsidP="00D351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відсутністю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взаємодії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фахівців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державної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санітарно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-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епідеміологічної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служби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лікувально-профілактичних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стосовно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організації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проведення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попередження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спалахів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</w:p>
    <w:p w14:paraId="13000341" w14:textId="77777777" w:rsidR="00D351A9" w:rsidRPr="00D351A9" w:rsidRDefault="00D351A9" w:rsidP="00D351A9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На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сучасному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етапі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найефективнішим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засобом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здійснення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контролю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є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бездоганне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дотримання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комплексу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попереджувальних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заходів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основними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яких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є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мікробіологічний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моніторинг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раціональне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використання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протимікробних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препаратів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сучасних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засобів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стерилізації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дезінфекції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та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професійної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гігієни.</w:t>
      </w:r>
    </w:p>
    <w:p w14:paraId="028984F2" w14:textId="77777777" w:rsidR="00D351A9" w:rsidRPr="00D351A9" w:rsidRDefault="00D351A9" w:rsidP="00D351A9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3.</w:t>
      </w: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Програми</w:t>
      </w:r>
      <w:proofErr w:type="spellEnd"/>
    </w:p>
    <w:p w14:paraId="70BDF175" w14:textId="77777777" w:rsidR="00D351A9" w:rsidRPr="00D351A9" w:rsidRDefault="00D351A9" w:rsidP="00D351A9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спрямоване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на:</w:t>
      </w:r>
    </w:p>
    <w:p w14:paraId="41E50287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протиепідемічних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умовах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розвитку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ВІЛ/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СНІДу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туберкульозу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вірусних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гепатитів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інших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небезпечних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099ECA8A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розробку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практику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епідеміологічного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нагляду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інфекціями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боротьби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2BCCCD47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розробку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резистентності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збудників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протимікробних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препаратів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6AEBD8A9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удосконалення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критеріїв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раціонального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використання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протимікробних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препаратів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74E3AA40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новітніх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технологій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методів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режимів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практику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роботи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охорони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здоров’я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району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5D0757F4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діагностичним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лабораторій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засобами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стерилізаційним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7DC60B78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удосконалення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критеріїв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оцінювання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застосування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дезінфекційних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засобів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31B30703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підвищення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захисту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персоналу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пацієнтів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від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шкідливих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факторів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час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проведення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дезінфекційних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3C20C0DA" w14:textId="77777777" w:rsidR="00D351A9" w:rsidRPr="00D351A9" w:rsidRDefault="00D351A9" w:rsidP="00D351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виконання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нормативних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документів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які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спрямовані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потреб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дезінфектології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14:paraId="4F933EF7" w14:textId="77777777" w:rsidR="00D351A9" w:rsidRPr="00D351A9" w:rsidRDefault="00D351A9" w:rsidP="00D351A9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4.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Визначення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оптимального</w:t>
      </w: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варіанта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розв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’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</w:p>
    <w:p w14:paraId="5EE3666A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sz w:val="24"/>
          <w:szCs w:val="24"/>
          <w:lang w:val="uk-UA" w:eastAsia="ru-RU"/>
        </w:rPr>
        <w:t xml:space="preserve">Розроблення, затвердження та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виконання</w:t>
      </w:r>
      <w:proofErr w:type="spellEnd"/>
      <w:r w:rsidRPr="00D351A9">
        <w:rPr>
          <w:rFonts w:eastAsia="Times New Roman" w:cs="Times New Roman"/>
          <w:sz w:val="24"/>
          <w:szCs w:val="24"/>
          <w:lang w:val="uk-UA" w:eastAsia="ru-RU"/>
        </w:rPr>
        <w:t xml:space="preserve"> Програми профілактики </w:t>
      </w:r>
      <w:proofErr w:type="spellStart"/>
      <w:r w:rsidRPr="00D351A9">
        <w:rPr>
          <w:rFonts w:eastAsia="Times New Roman" w:cs="Times New Roman"/>
          <w:sz w:val="24"/>
          <w:szCs w:val="24"/>
          <w:lang w:val="uk-UA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sz w:val="24"/>
          <w:szCs w:val="24"/>
          <w:lang w:val="uk-UA" w:eastAsia="ru-RU"/>
        </w:rPr>
        <w:t xml:space="preserve"> інфекцій у КНП «ЦПМКДД» на 2019-2021 роки згідно Концепції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Державної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цільової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програми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поширенням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sz w:val="24"/>
          <w:szCs w:val="24"/>
          <w:lang w:val="uk-UA" w:eastAsia="ru-RU"/>
        </w:rPr>
        <w:t>, розробленої МОЗ України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спрямованої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:</w:t>
      </w:r>
    </w:p>
    <w:p w14:paraId="54DCE4CC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використання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фінансових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ресурсів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метою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організації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39423C5A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lastRenderedPageBreak/>
        <w:t>удосконалення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санітарно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-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епідеміологічного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нагляду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санітарними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протиепідемічними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із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розповсюдженням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3D122528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мікробіологічного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у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і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стійких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антимікробних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препаратів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збудників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7C284EE9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стабільне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рівномірне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поліпшення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стану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закладу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лабораторним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і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приладами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стерилізації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засобами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їх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ефективністю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3168499D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новітніх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технологій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метою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гарантованого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безпеки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пацієнтів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співробітників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08DCE760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інформаційного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протиепідемічних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1DA51176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акумуляцію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реальних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статистичних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даних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епідеміологічну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ситуацію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у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закладі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основою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розробки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адекватних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боротьби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інфекціями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оцінки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їх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609BAF8F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інформування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УОЗ ІФ МР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реальний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стан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4FAAFD08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планування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раціональне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використання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бюджетних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витрат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,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позабюджетного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фінансування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та коштів НСЗУ;</w:t>
      </w:r>
    </w:p>
    <w:p w14:paraId="6DB9EDF3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розроблення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модулів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підготовки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фахівців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надання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загальної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і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спеціалізованої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медичної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допомоги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населенню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10EA7F83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поліпшення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матеріально-технічної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бази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Підприємства;</w:t>
      </w:r>
    </w:p>
    <w:p w14:paraId="0F2A7E5D" w14:textId="77777777" w:rsidR="00D351A9" w:rsidRPr="00D351A9" w:rsidRDefault="00D351A9" w:rsidP="00D351A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інформаційних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технологій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проведення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оцінки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14:paraId="6C3E6AFB" w14:textId="77777777" w:rsidR="00D351A9" w:rsidRPr="00D351A9" w:rsidRDefault="00D351A9" w:rsidP="00D351A9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та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контролю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до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20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21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року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дасть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досягти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позитивних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зрушень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розв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’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язанні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поставлених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проблем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Системність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проблемних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контролю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за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розповсюдженням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сприятиме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максимальній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мінімізації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.</w:t>
      </w:r>
    </w:p>
    <w:p w14:paraId="319B1E0A" w14:textId="77777777" w:rsidR="00D351A9" w:rsidRPr="00D351A9" w:rsidRDefault="00D351A9" w:rsidP="00D351A9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5.</w:t>
      </w: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Шляхи і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способи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розв’язання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строки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виконання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Програми</w:t>
      </w:r>
      <w:proofErr w:type="spellEnd"/>
    </w:p>
    <w:p w14:paraId="26DC2D0B" w14:textId="77777777" w:rsidR="00D351A9" w:rsidRPr="00D351A9" w:rsidRDefault="00D351A9" w:rsidP="00D351A9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 До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2021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року передбачається вирішити проблемні питання здійснення контролю за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поширенням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інфекцій у КНП «ЦПМКДД»» та реалізувати державну політику у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зазначеній сфері  шляхом:</w:t>
      </w:r>
    </w:p>
    <w:p w14:paraId="67B8B671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створення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343BF6C7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У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досконалення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епідеміологічного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нагляду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інфекціями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формуванням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стійкості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їх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збудників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протимікробних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препаратів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7B76EF14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ідвищення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підготовки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фахівців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питань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контролю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поширенням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навчальними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програмами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1CBEDAB6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міцнення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матеріально-технічної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бази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Підприємства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дотримання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протиепідемічного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режиму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шляхом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сучасним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засобами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дезінфекції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60D9491D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изначення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пріоритетних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напрямків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фінансування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першочергового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забезпечення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необхідним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обладнанням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засобами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реактивами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0AD6C4F1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С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творення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умов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доступності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гарантовано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безпечної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медичної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допомоги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населенню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6C4DF823" w14:textId="77777777" w:rsidR="00D351A9" w:rsidRPr="00D351A9" w:rsidRDefault="00D351A9" w:rsidP="00D351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lastRenderedPageBreak/>
        <w:t>З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спалахів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розроблення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науково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 —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обґрунтованого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комплексу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локалізації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і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ліквідації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причин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виникнення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таких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</w:p>
    <w:p w14:paraId="06354576" w14:textId="77777777" w:rsidR="00D351A9" w:rsidRPr="00D351A9" w:rsidRDefault="00D351A9" w:rsidP="00D351A9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розраховане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три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рок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и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дасть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досягти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позитивних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зниженні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розповсюдження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коригувати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форму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етапах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.</w:t>
      </w:r>
    </w:p>
    <w:p w14:paraId="44B68553" w14:textId="77777777" w:rsidR="00D351A9" w:rsidRPr="00D351A9" w:rsidRDefault="00D351A9" w:rsidP="00D351A9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6.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Очікувані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результати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виконання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Програми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визначення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її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ефективності</w:t>
      </w:r>
      <w:proofErr w:type="spellEnd"/>
    </w:p>
    <w:p w14:paraId="2925A99B" w14:textId="77777777" w:rsidR="00D351A9" w:rsidRPr="00D351A9" w:rsidRDefault="00D351A9" w:rsidP="00D351A9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дасть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24E85ABB" w14:textId="77777777" w:rsidR="00D351A9" w:rsidRPr="00D351A9" w:rsidRDefault="00D351A9" w:rsidP="00D351A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вибудувати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ефективну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систему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моніторингу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згідно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вимогами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міжнародних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стандартів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00ED6CFD" w14:textId="77777777" w:rsidR="00D351A9" w:rsidRPr="00D351A9" w:rsidRDefault="00D351A9" w:rsidP="00D351A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знизити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рівень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захворюваності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інвалідності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смертності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населення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’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язаної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з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внутрішньолікарняними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інфекціями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мінімум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50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відсотків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2F7ACA1A" w14:textId="77777777" w:rsidR="00D351A9" w:rsidRPr="00D351A9" w:rsidRDefault="00D351A9" w:rsidP="00D351A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підвищити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рівень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інфекційної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безпеки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пацієнтів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рівень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підготовки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співробітників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заклад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щодо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заходів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необхідних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його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попередження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; </w:t>
      </w:r>
    </w:p>
    <w:p w14:paraId="14A81706" w14:textId="77777777" w:rsidR="00D351A9" w:rsidRPr="00D351A9" w:rsidRDefault="00D351A9" w:rsidP="00D351A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створити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максимально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можливі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в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існуючих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соціально-економічних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умовах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передумови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підвищення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безпеки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хворих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які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потребують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медичної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допомоги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14:paraId="0F87FC6A" w14:textId="77777777" w:rsidR="00D351A9" w:rsidRPr="00D351A9" w:rsidRDefault="00D351A9" w:rsidP="00D351A9">
      <w:pPr>
        <w:spacing w:after="0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7.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Оцінка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фінансових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матеріально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технічних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ресурсів,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необхідних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6EEB2551" w14:textId="77777777" w:rsidR="00D351A9" w:rsidRPr="00D351A9" w:rsidRDefault="00D351A9" w:rsidP="00D351A9">
      <w:pPr>
        <w:spacing w:after="0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виконання</w:t>
      </w:r>
      <w:proofErr w:type="spellEnd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1A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Програми</w:t>
      </w:r>
      <w:proofErr w:type="spellEnd"/>
    </w:p>
    <w:p w14:paraId="4E037C77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Фінансування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здійснюється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рахунок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видатків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які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передбачаються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розпорядник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ом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коштів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 —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виконав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>цем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Програми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рахунок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власних надходжень,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коштів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місцевого бюджету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,</w:t>
      </w:r>
      <w:r w:rsidRPr="00D351A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коштів НСЗУ,</w:t>
      </w:r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а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також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інших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джерел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що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не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заборонені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законодавством</w:t>
      </w:r>
      <w:proofErr w:type="spellEnd"/>
      <w:r w:rsidRPr="00D351A9">
        <w:rPr>
          <w:rFonts w:eastAsia="Times New Roman" w:cs="Times New Roman"/>
          <w:color w:val="000000"/>
          <w:sz w:val="24"/>
          <w:szCs w:val="24"/>
          <w:lang w:val="de-DE" w:eastAsia="ru-RU"/>
        </w:rPr>
        <w:t>.</w:t>
      </w:r>
      <w:r w:rsidRPr="00D351A9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76CAAFFA" w14:textId="77777777" w:rsidR="00D351A9" w:rsidRPr="00D351A9" w:rsidRDefault="00D351A9" w:rsidP="00D351A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8CE065A" w14:textId="77777777" w:rsidR="00D351A9" w:rsidRPr="00D351A9" w:rsidRDefault="00D351A9" w:rsidP="00D351A9">
      <w:pPr>
        <w:spacing w:after="0"/>
        <w:ind w:firstLine="36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351A9">
        <w:rPr>
          <w:rFonts w:eastAsia="Times New Roman" w:cs="Times New Roman"/>
          <w:b/>
          <w:szCs w:val="28"/>
          <w:lang w:val="uk-UA" w:eastAsia="ru-RU"/>
        </w:rPr>
        <w:t xml:space="preserve">План роботи комісії з інфекційного контролю </w:t>
      </w:r>
    </w:p>
    <w:p w14:paraId="72D68056" w14:textId="77777777" w:rsidR="00D351A9" w:rsidRPr="00D351A9" w:rsidRDefault="00D351A9" w:rsidP="00D351A9">
      <w:pPr>
        <w:spacing w:after="0"/>
        <w:ind w:firstLine="36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351A9">
        <w:rPr>
          <w:rFonts w:eastAsia="Times New Roman" w:cs="Times New Roman"/>
          <w:b/>
          <w:szCs w:val="28"/>
          <w:lang w:val="uk-UA" w:eastAsia="ru-RU"/>
        </w:rPr>
        <w:t>по КНП «ЦПМКДД» на 20</w:t>
      </w:r>
      <w:r w:rsidRPr="00D351A9">
        <w:rPr>
          <w:rFonts w:eastAsia="Times New Roman" w:cs="Times New Roman"/>
          <w:b/>
          <w:szCs w:val="28"/>
          <w:lang w:val="en-US" w:eastAsia="ru-RU"/>
        </w:rPr>
        <w:t>20</w:t>
      </w:r>
      <w:r w:rsidRPr="00D351A9">
        <w:rPr>
          <w:rFonts w:eastAsia="Times New Roman" w:cs="Times New Roman"/>
          <w:b/>
          <w:szCs w:val="28"/>
          <w:lang w:val="uk-UA" w:eastAsia="ru-RU"/>
        </w:rPr>
        <w:t xml:space="preserve"> рік</w:t>
      </w:r>
    </w:p>
    <w:p w14:paraId="2A0654AF" w14:textId="77777777" w:rsidR="00D351A9" w:rsidRPr="00D351A9" w:rsidRDefault="00D351A9" w:rsidP="00D351A9">
      <w:pPr>
        <w:spacing w:after="0"/>
        <w:rPr>
          <w:rFonts w:eastAsia="Times New Roman" w:cs="Times New Roman"/>
          <w:b/>
          <w:szCs w:val="20"/>
          <w:lang w:val="uk-UA" w:eastAsia="ru-RU"/>
        </w:rPr>
      </w:pPr>
    </w:p>
    <w:p w14:paraId="4FEB97B6" w14:textId="77777777" w:rsidR="00D351A9" w:rsidRPr="00D351A9" w:rsidRDefault="00D351A9" w:rsidP="00D351A9">
      <w:pPr>
        <w:spacing w:after="0"/>
        <w:jc w:val="center"/>
        <w:rPr>
          <w:rFonts w:eastAsia="Times New Roman" w:cs="Times New Roman"/>
          <w:b/>
          <w:sz w:val="22"/>
          <w:lang w:val="uk-UA" w:eastAsia="ru-RU"/>
        </w:rPr>
      </w:pPr>
    </w:p>
    <w:tbl>
      <w:tblPr>
        <w:tblW w:w="104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228"/>
        <w:gridCol w:w="1843"/>
        <w:gridCol w:w="2693"/>
      </w:tblGrid>
      <w:tr w:rsidR="00D351A9" w:rsidRPr="00D351A9" w14:paraId="733FF236" w14:textId="77777777" w:rsidTr="00C07EE1">
        <w:tc>
          <w:tcPr>
            <w:tcW w:w="656" w:type="dxa"/>
          </w:tcPr>
          <w:p w14:paraId="1C280EA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№№</w:t>
            </w:r>
          </w:p>
          <w:p w14:paraId="47C758A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28" w:type="dxa"/>
          </w:tcPr>
          <w:p w14:paraId="45A1417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З а х о д и</w:t>
            </w:r>
          </w:p>
        </w:tc>
        <w:tc>
          <w:tcPr>
            <w:tcW w:w="1843" w:type="dxa"/>
          </w:tcPr>
          <w:p w14:paraId="5659EFB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693" w:type="dxa"/>
          </w:tcPr>
          <w:p w14:paraId="534E05C3" w14:textId="77777777" w:rsidR="00D351A9" w:rsidRPr="00D351A9" w:rsidRDefault="00D351A9" w:rsidP="00D351A9">
            <w:pPr>
              <w:spacing w:after="0"/>
              <w:ind w:left="16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D351A9" w:rsidRPr="00D351A9" w14:paraId="34BEA2D5" w14:textId="77777777" w:rsidTr="00C07EE1">
        <w:tc>
          <w:tcPr>
            <w:tcW w:w="656" w:type="dxa"/>
          </w:tcPr>
          <w:p w14:paraId="773C02C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28" w:type="dxa"/>
          </w:tcPr>
          <w:p w14:paraId="54440547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повноцінну роботу комісії з інфекційного контролю.</w:t>
            </w:r>
          </w:p>
        </w:tc>
        <w:tc>
          <w:tcPr>
            <w:tcW w:w="1843" w:type="dxa"/>
          </w:tcPr>
          <w:p w14:paraId="508B656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0EBE4736" w14:textId="77777777" w:rsidR="00D351A9" w:rsidRPr="00D351A9" w:rsidRDefault="00D351A9" w:rsidP="00D351A9">
            <w:pPr>
              <w:spacing w:after="0"/>
              <w:ind w:left="16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 КІК</w:t>
            </w:r>
          </w:p>
        </w:tc>
      </w:tr>
      <w:tr w:rsidR="00D351A9" w:rsidRPr="00D351A9" w14:paraId="583EF751" w14:textId="77777777" w:rsidTr="00C07EE1">
        <w:tc>
          <w:tcPr>
            <w:tcW w:w="656" w:type="dxa"/>
          </w:tcPr>
          <w:p w14:paraId="1079926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28" w:type="dxa"/>
          </w:tcPr>
          <w:p w14:paraId="22F26F22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виконання медичним персоналом КНП «ЦПМКДД» наказу МОЗ України  від 04.04.2012р. №236 «Про організацію контролю та профілактики післяопераційних гнійно-запальних інфекцій, спричинених мікроорганізмами, резистентними до дії антимікробних препаратів», наказу МОЗ України №181 від 04.04.2008р. «Про затвердження методичних рекомендацій «Епідеміологічний нагляд за інфекціями області хірургічного втручання та їх профілактика»,</w:t>
            </w:r>
            <w:r w:rsidRPr="00D351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наказу МОЗ України №552 від 11.08.2014 р.</w:t>
            </w:r>
            <w:r w:rsidRPr="00D351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Про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затвердження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Державних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санітарних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норм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та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правил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«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Дезінфекція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,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передстерилізаційне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очищення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та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стерилізація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медичних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виробів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в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закладах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охорони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здоров’я</w:t>
            </w:r>
            <w:proofErr w:type="spellEnd"/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»</w:t>
            </w:r>
            <w:r w:rsidRPr="00D351A9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499E2C8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541F8505" w14:textId="77777777" w:rsidR="00D351A9" w:rsidRPr="00D351A9" w:rsidRDefault="00D351A9" w:rsidP="00D351A9">
            <w:pPr>
              <w:spacing w:after="0"/>
              <w:ind w:left="16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КІК</w:t>
            </w:r>
          </w:p>
        </w:tc>
      </w:tr>
      <w:tr w:rsidR="00D351A9" w:rsidRPr="00D351A9" w14:paraId="39133606" w14:textId="77777777" w:rsidTr="00C07EE1">
        <w:tc>
          <w:tcPr>
            <w:tcW w:w="656" w:type="dxa"/>
          </w:tcPr>
          <w:p w14:paraId="02A2CAD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5228" w:type="dxa"/>
          </w:tcPr>
          <w:p w14:paraId="3A4CBA4E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Забезпечити контроль за виконанням медперсоналом закладу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епідемічно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-безпечних алгоритмів виконання процедур та маніпуляцій.</w:t>
            </w:r>
          </w:p>
        </w:tc>
        <w:tc>
          <w:tcPr>
            <w:tcW w:w="1843" w:type="dxa"/>
          </w:tcPr>
          <w:p w14:paraId="2C94032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4549BE3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КІК</w:t>
            </w:r>
          </w:p>
        </w:tc>
      </w:tr>
      <w:tr w:rsidR="00D351A9" w:rsidRPr="00D351A9" w14:paraId="040A469A" w14:textId="77777777" w:rsidTr="00C07EE1">
        <w:tc>
          <w:tcPr>
            <w:tcW w:w="656" w:type="dxa"/>
          </w:tcPr>
          <w:p w14:paraId="310C493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28" w:type="dxa"/>
          </w:tcPr>
          <w:p w14:paraId="3F609B71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контроль щодо ведення  карт епідеміологічного спостереження у відділеннях акушерсько-гінекологічного профілю та спостереження за ІОХВ у відділеннях хірургічного профілю.</w:t>
            </w:r>
          </w:p>
        </w:tc>
        <w:tc>
          <w:tcPr>
            <w:tcW w:w="1843" w:type="dxa"/>
          </w:tcPr>
          <w:p w14:paraId="7838123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1A1EE15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КІК,</w:t>
            </w:r>
          </w:p>
          <w:p w14:paraId="2DB7335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Начальники структурних підрозділів,</w:t>
            </w:r>
          </w:p>
          <w:p w14:paraId="6839C36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 хірург. відділеннями структурних</w:t>
            </w:r>
          </w:p>
          <w:p w14:paraId="0B096F9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підрозділів закладу</w:t>
            </w:r>
          </w:p>
        </w:tc>
      </w:tr>
      <w:tr w:rsidR="00D351A9" w:rsidRPr="00D351A9" w14:paraId="232DE27C" w14:textId="77777777" w:rsidTr="00C07EE1">
        <w:tc>
          <w:tcPr>
            <w:tcW w:w="656" w:type="dxa"/>
          </w:tcPr>
          <w:p w14:paraId="1943408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228" w:type="dxa"/>
          </w:tcPr>
          <w:p w14:paraId="440EAEC4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розрахунки потреби дезінфекційних та антисептичних засобів.</w:t>
            </w:r>
          </w:p>
        </w:tc>
        <w:tc>
          <w:tcPr>
            <w:tcW w:w="1843" w:type="dxa"/>
          </w:tcPr>
          <w:p w14:paraId="0253727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565C04B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Головна м/с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  <w:tr w:rsidR="00D351A9" w:rsidRPr="00D351A9" w14:paraId="0240070F" w14:textId="77777777" w:rsidTr="00C07EE1">
        <w:tc>
          <w:tcPr>
            <w:tcW w:w="656" w:type="dxa"/>
          </w:tcPr>
          <w:p w14:paraId="32567F2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228" w:type="dxa"/>
          </w:tcPr>
          <w:p w14:paraId="3B588EF3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активне виявлення, облік, реєстрацію кожного випадку ВЛІ та своєчасне оперативне інформування на них.</w:t>
            </w:r>
          </w:p>
        </w:tc>
        <w:tc>
          <w:tcPr>
            <w:tcW w:w="1843" w:type="dxa"/>
          </w:tcPr>
          <w:p w14:paraId="4F70D85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372785A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437A1A25" w14:textId="77777777" w:rsidTr="00C07EE1">
        <w:tc>
          <w:tcPr>
            <w:tcW w:w="656" w:type="dxa"/>
          </w:tcPr>
          <w:p w14:paraId="6D5B695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228" w:type="dxa"/>
          </w:tcPr>
          <w:p w14:paraId="66E44256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навчання і контролю рівня знань медичного персоналу щодо питань профілактики ВЛІ.</w:t>
            </w:r>
          </w:p>
        </w:tc>
        <w:tc>
          <w:tcPr>
            <w:tcW w:w="1843" w:type="dxa"/>
          </w:tcPr>
          <w:p w14:paraId="5DD1BC0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Згідно планів занять</w:t>
            </w:r>
          </w:p>
        </w:tc>
        <w:tc>
          <w:tcPr>
            <w:tcW w:w="2693" w:type="dxa"/>
          </w:tcPr>
          <w:p w14:paraId="522729C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5AA8DF49" w14:textId="77777777" w:rsidTr="00C07EE1">
        <w:tc>
          <w:tcPr>
            <w:tcW w:w="656" w:type="dxa"/>
          </w:tcPr>
          <w:p w14:paraId="3E49E46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228" w:type="dxa"/>
          </w:tcPr>
          <w:p w14:paraId="33CBC032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проходження періодичних медичних оглядів працівниками КНП «ЦПМКДД» згідно вимог наказу МОЗ України від 21.05.2007 року №246 «Про затвердження Порядку проведення медичних оглядів працівників певних категорій», наказу МОЗ України № 107 від 14.02.2012 року «Про внесення змін до наказу Міністерства охорони здоров’я України від 21.05.2007 № 246» та наказу МОЗ України №150  від 21.02.2013р. «Про внесення змін до наказу МОЗ України від 23 липня 2002р. № 280».</w:t>
            </w:r>
          </w:p>
        </w:tc>
        <w:tc>
          <w:tcPr>
            <w:tcW w:w="1843" w:type="dxa"/>
          </w:tcPr>
          <w:p w14:paraId="2A991F4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Згідно графіка проходження періодичних медичних оглядів</w:t>
            </w:r>
          </w:p>
        </w:tc>
        <w:tc>
          <w:tcPr>
            <w:tcW w:w="2693" w:type="dxa"/>
          </w:tcPr>
          <w:p w14:paraId="4F51837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Начальники структурних підрозділів</w:t>
            </w:r>
          </w:p>
          <w:p w14:paraId="052E420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51A9" w:rsidRPr="00D351A9" w14:paraId="39331F48" w14:textId="77777777" w:rsidTr="00C07EE1">
        <w:tc>
          <w:tcPr>
            <w:tcW w:w="656" w:type="dxa"/>
          </w:tcPr>
          <w:p w14:paraId="1B8AE94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28" w:type="dxa"/>
          </w:tcPr>
          <w:p w14:paraId="3B2543DB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епідеміологічного спостереження за ВЛІ.</w:t>
            </w:r>
          </w:p>
        </w:tc>
        <w:tc>
          <w:tcPr>
            <w:tcW w:w="1843" w:type="dxa"/>
          </w:tcPr>
          <w:p w14:paraId="1FA8FF5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</w:t>
            </w:r>
          </w:p>
          <w:p w14:paraId="3157FA0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693" w:type="dxa"/>
          </w:tcPr>
          <w:p w14:paraId="171FC77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5C33AECA" w14:textId="77777777" w:rsidTr="00C07EE1">
        <w:tc>
          <w:tcPr>
            <w:tcW w:w="656" w:type="dxa"/>
          </w:tcPr>
          <w:p w14:paraId="7943CFD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5228" w:type="dxa"/>
          </w:tcPr>
          <w:p w14:paraId="39895E45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Виявлення, облік, реєстрація всіх випадків ІОХВ серед хірургічних хворих та всіх випадків ВЛІ в КНП «ЦПМКДД»</w:t>
            </w:r>
          </w:p>
        </w:tc>
        <w:tc>
          <w:tcPr>
            <w:tcW w:w="1843" w:type="dxa"/>
          </w:tcPr>
          <w:p w14:paraId="65F25DF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</w:t>
            </w:r>
          </w:p>
          <w:p w14:paraId="1E0B07C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693" w:type="dxa"/>
          </w:tcPr>
          <w:p w14:paraId="2836F2C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КІК, </w:t>
            </w:r>
          </w:p>
          <w:p w14:paraId="5F0BA13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 хірург. відділеннями структурних підрозділів</w:t>
            </w:r>
          </w:p>
        </w:tc>
      </w:tr>
      <w:tr w:rsidR="00D351A9" w:rsidRPr="00D351A9" w14:paraId="093176B5" w14:textId="77777777" w:rsidTr="00C07EE1">
        <w:tc>
          <w:tcPr>
            <w:tcW w:w="656" w:type="dxa"/>
          </w:tcPr>
          <w:p w14:paraId="45C55AF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5228" w:type="dxa"/>
          </w:tcPr>
          <w:p w14:paraId="3F40936C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Визначення та реєстрація факторів ризику виникнення ІОХВ та ВЛІ.</w:t>
            </w:r>
          </w:p>
        </w:tc>
        <w:tc>
          <w:tcPr>
            <w:tcW w:w="1843" w:type="dxa"/>
          </w:tcPr>
          <w:p w14:paraId="2B64653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</w:t>
            </w:r>
          </w:p>
          <w:p w14:paraId="458B8D5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693" w:type="dxa"/>
          </w:tcPr>
          <w:p w14:paraId="15B998A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Завідувачі відділень структурних підрозділів,</w:t>
            </w:r>
          </w:p>
          <w:p w14:paraId="0C21D69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6B6FA18E" w14:textId="77777777" w:rsidTr="00C07EE1">
        <w:tc>
          <w:tcPr>
            <w:tcW w:w="656" w:type="dxa"/>
          </w:tcPr>
          <w:p w14:paraId="49A3C52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5228" w:type="dxa"/>
          </w:tcPr>
          <w:p w14:paraId="2ACF93B5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Визначення фонового рівня захворюваності на ІОХВ та ВЛІ.</w:t>
            </w:r>
          </w:p>
        </w:tc>
        <w:tc>
          <w:tcPr>
            <w:tcW w:w="1843" w:type="dxa"/>
          </w:tcPr>
          <w:p w14:paraId="78624A1C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раз в 3 роки</w:t>
            </w:r>
          </w:p>
        </w:tc>
        <w:tc>
          <w:tcPr>
            <w:tcW w:w="2693" w:type="dxa"/>
          </w:tcPr>
          <w:p w14:paraId="6DC21FB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Завідувачі відділень структурних підрозділів, </w:t>
            </w:r>
          </w:p>
          <w:p w14:paraId="4B46852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5A929C1B" w14:textId="77777777" w:rsidTr="00C07EE1">
        <w:tc>
          <w:tcPr>
            <w:tcW w:w="656" w:type="dxa"/>
          </w:tcPr>
          <w:p w14:paraId="3495A3B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5228" w:type="dxa"/>
          </w:tcPr>
          <w:p w14:paraId="6BB7A43C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 епідемічної ситуації в терапевтичних відділеннях та відділенні хірургічного профілю. </w:t>
            </w:r>
          </w:p>
        </w:tc>
        <w:tc>
          <w:tcPr>
            <w:tcW w:w="1843" w:type="dxa"/>
          </w:tcPr>
          <w:p w14:paraId="7F24876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376C8E0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КІК</w:t>
            </w:r>
          </w:p>
        </w:tc>
      </w:tr>
      <w:tr w:rsidR="00D351A9" w:rsidRPr="00D351A9" w14:paraId="7B6937FA" w14:textId="77777777" w:rsidTr="00C07EE1">
        <w:tc>
          <w:tcPr>
            <w:tcW w:w="656" w:type="dxa"/>
          </w:tcPr>
          <w:p w14:paraId="457B9CA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28" w:type="dxa"/>
          </w:tcPr>
          <w:p w14:paraId="3235EBF7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відділеннях хірургічного профілю проводити бактеріологічне дослідження будь-якого виділення з хірургічної рани підозрілої на </w:t>
            </w: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наявність інфекції. Результат аналізувати на засіданнях КІК.</w:t>
            </w:r>
          </w:p>
        </w:tc>
        <w:tc>
          <w:tcPr>
            <w:tcW w:w="1843" w:type="dxa"/>
          </w:tcPr>
          <w:p w14:paraId="59AA442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693" w:type="dxa"/>
          </w:tcPr>
          <w:p w14:paraId="7404D1A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КІК, </w:t>
            </w:r>
          </w:p>
          <w:p w14:paraId="77EBAC7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 хірург. відділеннями</w:t>
            </w:r>
          </w:p>
          <w:p w14:paraId="27441F1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структурних підрозділів </w:t>
            </w:r>
          </w:p>
        </w:tc>
      </w:tr>
      <w:tr w:rsidR="00D351A9" w:rsidRPr="00D351A9" w14:paraId="255C9F15" w14:textId="77777777" w:rsidTr="00C07EE1">
        <w:tc>
          <w:tcPr>
            <w:tcW w:w="656" w:type="dxa"/>
          </w:tcPr>
          <w:p w14:paraId="0E95596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5228" w:type="dxa"/>
          </w:tcPr>
          <w:p w14:paraId="12926C8D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Забезпечити призначення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антибіотико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-профілактики при проведенні оперативних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втручань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згідно наказу МОЗ України від 29.08.08р. №502 «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Про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затвердження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клінічного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протоколу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з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антибактеріальної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профілактики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хірургії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травматології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акушерстві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та</w:t>
            </w:r>
            <w:proofErr w:type="spellEnd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bCs/>
                <w:sz w:val="24"/>
                <w:szCs w:val="24"/>
                <w:lang w:val="de-DE" w:eastAsia="ru-RU"/>
              </w:rPr>
              <w:t>гінекології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14:paraId="165B2B4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4298E6C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 хірург. відділеннями</w:t>
            </w:r>
          </w:p>
          <w:p w14:paraId="7EDAA79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структурних підрозділів </w:t>
            </w:r>
          </w:p>
        </w:tc>
      </w:tr>
      <w:tr w:rsidR="00D351A9" w:rsidRPr="00D351A9" w14:paraId="7AA2A260" w14:textId="77777777" w:rsidTr="00C07EE1">
        <w:tc>
          <w:tcPr>
            <w:tcW w:w="656" w:type="dxa"/>
          </w:tcPr>
          <w:p w14:paraId="6D4F9DE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28" w:type="dxa"/>
          </w:tcPr>
          <w:p w14:paraId="22698661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Щорічно затверджувати перелік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епідемічно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значимих об’єктів внутрішнього середовища закладу, які підлягають постійному мікробіологічному  дослідженню</w:t>
            </w:r>
          </w:p>
        </w:tc>
        <w:tc>
          <w:tcPr>
            <w:tcW w:w="1843" w:type="dxa"/>
          </w:tcPr>
          <w:p w14:paraId="4554FA9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раз на рік</w:t>
            </w:r>
          </w:p>
        </w:tc>
        <w:tc>
          <w:tcPr>
            <w:tcW w:w="2693" w:type="dxa"/>
          </w:tcPr>
          <w:p w14:paraId="681EA4BC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1E0A16A8" w14:textId="77777777" w:rsidTr="00C07EE1">
        <w:tc>
          <w:tcPr>
            <w:tcW w:w="656" w:type="dxa"/>
          </w:tcPr>
          <w:p w14:paraId="4C3C342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228" w:type="dxa"/>
          </w:tcPr>
          <w:p w14:paraId="3CA9E954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Здійснювати відомчий бак. контроль дотримання санітарно-протиепідемічного режиму в КНП «ЦПМКДД». Розглядати на засіданні КІК дані мікробіологічного моніторингу.</w:t>
            </w:r>
          </w:p>
        </w:tc>
        <w:tc>
          <w:tcPr>
            <w:tcW w:w="1843" w:type="dxa"/>
          </w:tcPr>
          <w:p w14:paraId="5D690C9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 раз на </w:t>
            </w:r>
          </w:p>
          <w:p w14:paraId="2214C4D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місяців</w:t>
            </w:r>
          </w:p>
        </w:tc>
        <w:tc>
          <w:tcPr>
            <w:tcW w:w="2693" w:type="dxa"/>
          </w:tcPr>
          <w:p w14:paraId="11D11B1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7DD0567C" w14:textId="77777777" w:rsidTr="00C07EE1">
        <w:tc>
          <w:tcPr>
            <w:tcW w:w="656" w:type="dxa"/>
          </w:tcPr>
          <w:p w14:paraId="0413ECD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228" w:type="dxa"/>
          </w:tcPr>
          <w:p w14:paraId="0B70FA33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Дотримуватись системи ізоляції хворих з проявами гнійної інфекції від інших хворих.</w:t>
            </w:r>
          </w:p>
        </w:tc>
        <w:tc>
          <w:tcPr>
            <w:tcW w:w="1843" w:type="dxa"/>
          </w:tcPr>
          <w:p w14:paraId="083B3C1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14:paraId="637BFAD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Зав. хірург. відділеннями</w:t>
            </w:r>
          </w:p>
          <w:p w14:paraId="2653F45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структурних підрозділів</w:t>
            </w:r>
          </w:p>
        </w:tc>
      </w:tr>
      <w:tr w:rsidR="00D351A9" w:rsidRPr="00D351A9" w14:paraId="2F7E5C55" w14:textId="77777777" w:rsidTr="00C07EE1">
        <w:tc>
          <w:tcPr>
            <w:tcW w:w="656" w:type="dxa"/>
          </w:tcPr>
          <w:p w14:paraId="3C92C07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228" w:type="dxa"/>
          </w:tcPr>
          <w:p w14:paraId="64ED9061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контроль за:</w:t>
            </w:r>
          </w:p>
        </w:tc>
        <w:tc>
          <w:tcPr>
            <w:tcW w:w="1843" w:type="dxa"/>
          </w:tcPr>
          <w:p w14:paraId="08C8D79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14:paraId="1C02B8F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51A9" w:rsidRPr="00D351A9" w14:paraId="404FD570" w14:textId="77777777" w:rsidTr="00C07EE1">
        <w:tc>
          <w:tcPr>
            <w:tcW w:w="656" w:type="dxa"/>
          </w:tcPr>
          <w:p w14:paraId="1DA8EDB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5228" w:type="dxa"/>
          </w:tcPr>
          <w:p w14:paraId="74B542B9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Проведенням дезінфекції та перед стерилізаційного очищення медичного інструментарію.</w:t>
            </w:r>
          </w:p>
        </w:tc>
        <w:tc>
          <w:tcPr>
            <w:tcW w:w="1843" w:type="dxa"/>
          </w:tcPr>
          <w:p w14:paraId="68CDB5F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36CA507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Зав.хірургічними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відділеннями, старші м/с хірургічних відділень,</w:t>
            </w:r>
          </w:p>
          <w:p w14:paraId="0A7EDF7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7DE654E7" w14:textId="77777777" w:rsidTr="00C07EE1">
        <w:tc>
          <w:tcPr>
            <w:tcW w:w="656" w:type="dxa"/>
          </w:tcPr>
          <w:p w14:paraId="51BBF12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7.2.</w:t>
            </w:r>
          </w:p>
        </w:tc>
        <w:tc>
          <w:tcPr>
            <w:tcW w:w="5228" w:type="dxa"/>
          </w:tcPr>
          <w:p w14:paraId="321FE367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Проведенням контролю якості перед стерилізаційного очищення і контролю якості процесу стерилізації та облік стерилізації.</w:t>
            </w:r>
          </w:p>
        </w:tc>
        <w:tc>
          <w:tcPr>
            <w:tcW w:w="1843" w:type="dxa"/>
          </w:tcPr>
          <w:p w14:paraId="0C63A5A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65D7038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Зав.хірургічними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відділеннями, старші м/с хірургічних відділень,</w:t>
            </w:r>
          </w:p>
          <w:p w14:paraId="04B0638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6F1DB3B3" w14:textId="77777777" w:rsidTr="00C07EE1">
        <w:tc>
          <w:tcPr>
            <w:tcW w:w="656" w:type="dxa"/>
          </w:tcPr>
          <w:p w14:paraId="08542A9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7.3.</w:t>
            </w:r>
          </w:p>
        </w:tc>
        <w:tc>
          <w:tcPr>
            <w:tcW w:w="5228" w:type="dxa"/>
          </w:tcPr>
          <w:p w14:paraId="1FF2A252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Організацією та проведенням очищення та дезінфекції поверхонь при проведенні поточних та генеральних прибирань відповідно до графіка. Ведення журналів генерального прибирання та облік роботи бактерицидних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опромінювачів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3A49F7DC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42B6851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Головні м/с структурних підрозділів.</w:t>
            </w:r>
          </w:p>
        </w:tc>
      </w:tr>
      <w:tr w:rsidR="00D351A9" w:rsidRPr="00D351A9" w14:paraId="005BF7BE" w14:textId="77777777" w:rsidTr="00C07EE1">
        <w:tc>
          <w:tcPr>
            <w:tcW w:w="656" w:type="dxa"/>
          </w:tcPr>
          <w:p w14:paraId="6183D82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7.4.</w:t>
            </w:r>
          </w:p>
        </w:tc>
        <w:tc>
          <w:tcPr>
            <w:tcW w:w="5228" w:type="dxa"/>
          </w:tcPr>
          <w:p w14:paraId="1A075ECE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Проведенням дезінфекції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апратури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інтрументарію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наявність інструкцій з експлуатації відповідного обладнання.</w:t>
            </w:r>
          </w:p>
        </w:tc>
        <w:tc>
          <w:tcPr>
            <w:tcW w:w="1843" w:type="dxa"/>
          </w:tcPr>
          <w:p w14:paraId="27CCBF2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74CD3AF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Головні м/с структурних підрозділів</w:t>
            </w:r>
          </w:p>
        </w:tc>
      </w:tr>
      <w:tr w:rsidR="00D351A9" w:rsidRPr="00D351A9" w14:paraId="25FDDEFB" w14:textId="77777777" w:rsidTr="00C07EE1">
        <w:tc>
          <w:tcPr>
            <w:tcW w:w="656" w:type="dxa"/>
          </w:tcPr>
          <w:p w14:paraId="633BD79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7.5.</w:t>
            </w:r>
          </w:p>
        </w:tc>
        <w:tc>
          <w:tcPr>
            <w:tcW w:w="5228" w:type="dxa"/>
          </w:tcPr>
          <w:p w14:paraId="09CB8698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Дотриманням медперсоналом вимог санітарно-гігієнічного та протиепідемічного режимів.</w:t>
            </w:r>
          </w:p>
        </w:tc>
        <w:tc>
          <w:tcPr>
            <w:tcW w:w="1843" w:type="dxa"/>
          </w:tcPr>
          <w:p w14:paraId="5FF72DF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28AA3D4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301A6238" w14:textId="77777777" w:rsidTr="00C07EE1">
        <w:trPr>
          <w:trHeight w:val="1301"/>
        </w:trPr>
        <w:tc>
          <w:tcPr>
            <w:tcW w:w="656" w:type="dxa"/>
          </w:tcPr>
          <w:p w14:paraId="1760054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228" w:type="dxa"/>
          </w:tcPr>
          <w:p w14:paraId="59B709D9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збір,  зберігання, утилізацію використаних витратних матеріалів, біологічних відходів згідно чинними нормативними актами</w:t>
            </w:r>
          </w:p>
        </w:tc>
        <w:tc>
          <w:tcPr>
            <w:tcW w:w="1843" w:type="dxa"/>
          </w:tcPr>
          <w:p w14:paraId="5E01A53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002D2C7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  <w:p w14:paraId="600EBA9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51A9" w:rsidRPr="00D351A9" w14:paraId="10817DF6" w14:textId="77777777" w:rsidTr="00C07EE1">
        <w:tc>
          <w:tcPr>
            <w:tcW w:w="656" w:type="dxa"/>
          </w:tcPr>
          <w:p w14:paraId="7F36DB4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5228" w:type="dxa"/>
          </w:tcPr>
          <w:p w14:paraId="76862F71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диференційований залік перевірки знань медперсоналу з питань інфекційного контролю та профілактики ВЛІ.</w:t>
            </w:r>
          </w:p>
        </w:tc>
        <w:tc>
          <w:tcPr>
            <w:tcW w:w="1843" w:type="dxa"/>
          </w:tcPr>
          <w:p w14:paraId="14D6F25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 рази на рік</w:t>
            </w:r>
          </w:p>
        </w:tc>
        <w:tc>
          <w:tcPr>
            <w:tcW w:w="2693" w:type="dxa"/>
          </w:tcPr>
          <w:p w14:paraId="151CE4C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44DEF832" w14:textId="77777777" w:rsidTr="00C07EE1">
        <w:tc>
          <w:tcPr>
            <w:tcW w:w="656" w:type="dxa"/>
          </w:tcPr>
          <w:p w14:paraId="52CA0DC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28" w:type="dxa"/>
          </w:tcPr>
          <w:p w14:paraId="2C7F42BE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науково-практичні конференції та семінари конференцію з питань інфекційного контролю, інфекційної безпеки та профілактики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внутрішньолікарняних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інфекції.</w:t>
            </w:r>
          </w:p>
        </w:tc>
        <w:tc>
          <w:tcPr>
            <w:tcW w:w="1843" w:type="dxa"/>
          </w:tcPr>
          <w:p w14:paraId="2930366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2693" w:type="dxa"/>
          </w:tcPr>
          <w:p w14:paraId="39A332C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7FC009AD" w14:textId="77777777" w:rsidTr="00C07EE1">
        <w:tc>
          <w:tcPr>
            <w:tcW w:w="656" w:type="dxa"/>
          </w:tcPr>
          <w:p w14:paraId="38E4671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28" w:type="dxa"/>
          </w:tcPr>
          <w:p w14:paraId="2D53976D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практичні заняття з медперсоналом на робочих місцях з відпрацюванням техніки виконання:</w:t>
            </w:r>
          </w:p>
        </w:tc>
        <w:tc>
          <w:tcPr>
            <w:tcW w:w="1843" w:type="dxa"/>
          </w:tcPr>
          <w:p w14:paraId="7AE501A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занять </w:t>
            </w:r>
          </w:p>
        </w:tc>
        <w:tc>
          <w:tcPr>
            <w:tcW w:w="2693" w:type="dxa"/>
          </w:tcPr>
          <w:p w14:paraId="3E7DEB7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D351A9" w14:paraId="02748EAD" w14:textId="77777777" w:rsidTr="00C07EE1">
        <w:tc>
          <w:tcPr>
            <w:tcW w:w="656" w:type="dxa"/>
          </w:tcPr>
          <w:p w14:paraId="054027F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5228" w:type="dxa"/>
          </w:tcPr>
          <w:p w14:paraId="0948DFDB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Гігієнічної та хірургічної обробки рук медперсоналу.</w:t>
            </w:r>
          </w:p>
        </w:tc>
        <w:tc>
          <w:tcPr>
            <w:tcW w:w="1843" w:type="dxa"/>
          </w:tcPr>
          <w:p w14:paraId="4BC09AD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занять </w:t>
            </w:r>
          </w:p>
        </w:tc>
        <w:tc>
          <w:tcPr>
            <w:tcW w:w="2693" w:type="dxa"/>
          </w:tcPr>
          <w:p w14:paraId="3701127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Головна м/с КНП «ЦПМКДД»</w:t>
            </w:r>
          </w:p>
          <w:p w14:paraId="3F2ED37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  <w:tr w:rsidR="00D351A9" w:rsidRPr="00D351A9" w14:paraId="088F35C7" w14:textId="77777777" w:rsidTr="00C07EE1">
        <w:tc>
          <w:tcPr>
            <w:tcW w:w="656" w:type="dxa"/>
          </w:tcPr>
          <w:p w14:paraId="4C9226A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5228" w:type="dxa"/>
          </w:tcPr>
          <w:p w14:paraId="1DE21ADC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Підготовки хворого до операції.</w:t>
            </w:r>
          </w:p>
        </w:tc>
        <w:tc>
          <w:tcPr>
            <w:tcW w:w="1843" w:type="dxa"/>
          </w:tcPr>
          <w:p w14:paraId="062D1EE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</w:t>
            </w:r>
          </w:p>
        </w:tc>
        <w:tc>
          <w:tcPr>
            <w:tcW w:w="2693" w:type="dxa"/>
          </w:tcPr>
          <w:p w14:paraId="0C07212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Зав.хірургічними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відділеннями</w:t>
            </w:r>
          </w:p>
        </w:tc>
      </w:tr>
      <w:tr w:rsidR="00D351A9" w:rsidRPr="00D351A9" w14:paraId="5E3C95BB" w14:textId="77777777" w:rsidTr="00C07EE1">
        <w:tc>
          <w:tcPr>
            <w:tcW w:w="656" w:type="dxa"/>
          </w:tcPr>
          <w:p w14:paraId="790EC2A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5228" w:type="dxa"/>
          </w:tcPr>
          <w:p w14:paraId="464E2C5A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Накривання стерильного стола.</w:t>
            </w:r>
          </w:p>
        </w:tc>
        <w:tc>
          <w:tcPr>
            <w:tcW w:w="1843" w:type="dxa"/>
          </w:tcPr>
          <w:p w14:paraId="40084EA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Постійно, згідно планів занять</w:t>
            </w:r>
          </w:p>
        </w:tc>
        <w:tc>
          <w:tcPr>
            <w:tcW w:w="2693" w:type="dxa"/>
          </w:tcPr>
          <w:p w14:paraId="19BDAA2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Старші м/с хірургічних відділень,</w:t>
            </w:r>
          </w:p>
          <w:p w14:paraId="1C35FD2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7C73DABC" w14:textId="77777777" w:rsidTr="00C07EE1">
        <w:tc>
          <w:tcPr>
            <w:tcW w:w="656" w:type="dxa"/>
          </w:tcPr>
          <w:p w14:paraId="5549105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5228" w:type="dxa"/>
          </w:tcPr>
          <w:p w14:paraId="6F0562B3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Одягання стерильного халата і рукавичок операційною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медсестрою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себе і на хірурга.</w:t>
            </w:r>
          </w:p>
        </w:tc>
        <w:tc>
          <w:tcPr>
            <w:tcW w:w="1843" w:type="dxa"/>
          </w:tcPr>
          <w:p w14:paraId="3CA85F9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занять </w:t>
            </w:r>
          </w:p>
        </w:tc>
        <w:tc>
          <w:tcPr>
            <w:tcW w:w="2693" w:type="dxa"/>
          </w:tcPr>
          <w:p w14:paraId="226819B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Старші м/с хірургічних відділень,</w:t>
            </w:r>
          </w:p>
          <w:p w14:paraId="0EAF76F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11EA9C27" w14:textId="77777777" w:rsidTr="00C07EE1">
        <w:tc>
          <w:tcPr>
            <w:tcW w:w="656" w:type="dxa"/>
          </w:tcPr>
          <w:p w14:paraId="039B6BE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3.5.</w:t>
            </w:r>
          </w:p>
        </w:tc>
        <w:tc>
          <w:tcPr>
            <w:tcW w:w="5228" w:type="dxa"/>
          </w:tcPr>
          <w:p w14:paraId="7C87AF2B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Правила забору крові у пацієнта для біохімічних досліджень та транспортування у лабораторію.</w:t>
            </w:r>
          </w:p>
        </w:tc>
        <w:tc>
          <w:tcPr>
            <w:tcW w:w="1843" w:type="dxa"/>
          </w:tcPr>
          <w:p w14:paraId="7C58098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занять </w:t>
            </w:r>
          </w:p>
        </w:tc>
        <w:tc>
          <w:tcPr>
            <w:tcW w:w="2693" w:type="dxa"/>
          </w:tcPr>
          <w:p w14:paraId="5872FC5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Старші м/с хірургічних відділень,</w:t>
            </w:r>
          </w:p>
          <w:p w14:paraId="4E46EC7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4527C22C" w14:textId="77777777" w:rsidTr="00C07EE1">
        <w:tc>
          <w:tcPr>
            <w:tcW w:w="656" w:type="dxa"/>
          </w:tcPr>
          <w:p w14:paraId="70752E8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3.6.</w:t>
            </w:r>
          </w:p>
        </w:tc>
        <w:tc>
          <w:tcPr>
            <w:tcW w:w="5228" w:type="dxa"/>
          </w:tcPr>
          <w:p w14:paraId="5A85D664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Правила дезінфекції та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передстерилізаційного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очищення медичного інструментарію.</w:t>
            </w:r>
          </w:p>
        </w:tc>
        <w:tc>
          <w:tcPr>
            <w:tcW w:w="1843" w:type="dxa"/>
          </w:tcPr>
          <w:p w14:paraId="5B7E97C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занять </w:t>
            </w:r>
          </w:p>
        </w:tc>
        <w:tc>
          <w:tcPr>
            <w:tcW w:w="2693" w:type="dxa"/>
          </w:tcPr>
          <w:p w14:paraId="2291011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Старші м/с хірургічних відділень,</w:t>
            </w:r>
          </w:p>
          <w:p w14:paraId="2FE37C6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4D358C91" w14:textId="77777777" w:rsidTr="00C07EE1">
        <w:tc>
          <w:tcPr>
            <w:tcW w:w="656" w:type="dxa"/>
          </w:tcPr>
          <w:p w14:paraId="2150F48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3.7.</w:t>
            </w:r>
          </w:p>
        </w:tc>
        <w:tc>
          <w:tcPr>
            <w:tcW w:w="5228" w:type="dxa"/>
          </w:tcPr>
          <w:p w14:paraId="39C14053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Епідемічно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безпечних алгоритмів виконання процедур і маніпуляцій.</w:t>
            </w:r>
          </w:p>
        </w:tc>
        <w:tc>
          <w:tcPr>
            <w:tcW w:w="1843" w:type="dxa"/>
          </w:tcPr>
          <w:p w14:paraId="45CD77DC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Постійно, згідно планів занять </w:t>
            </w:r>
          </w:p>
        </w:tc>
        <w:tc>
          <w:tcPr>
            <w:tcW w:w="2693" w:type="dxa"/>
          </w:tcPr>
          <w:p w14:paraId="767C063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Старші м/с хірургічних відділень,</w:t>
            </w:r>
          </w:p>
          <w:p w14:paraId="0F0851C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головні м/с структурних підрозділів</w:t>
            </w:r>
          </w:p>
        </w:tc>
      </w:tr>
      <w:tr w:rsidR="00D351A9" w:rsidRPr="00D351A9" w14:paraId="5D20FACE" w14:textId="77777777" w:rsidTr="00C07EE1">
        <w:tc>
          <w:tcPr>
            <w:tcW w:w="656" w:type="dxa"/>
          </w:tcPr>
          <w:p w14:paraId="1A5E71A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28" w:type="dxa"/>
          </w:tcPr>
          <w:p w14:paraId="343A67B0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санітарно-освітньої роботи серед пацієнтів щодо профілактики ВЛІ.</w:t>
            </w:r>
          </w:p>
        </w:tc>
        <w:tc>
          <w:tcPr>
            <w:tcW w:w="1843" w:type="dxa"/>
          </w:tcPr>
          <w:p w14:paraId="3FA88CE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4031413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КНП «ЦПМКДД»,</w:t>
            </w:r>
          </w:p>
          <w:p w14:paraId="3C9FE50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КІК</w:t>
            </w:r>
          </w:p>
        </w:tc>
      </w:tr>
      <w:tr w:rsidR="00D351A9" w:rsidRPr="00216E96" w14:paraId="51FC7CE7" w14:textId="77777777" w:rsidTr="00C07EE1">
        <w:tc>
          <w:tcPr>
            <w:tcW w:w="656" w:type="dxa"/>
          </w:tcPr>
          <w:p w14:paraId="5542877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28" w:type="dxa"/>
          </w:tcPr>
          <w:p w14:paraId="74534614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 прийомі на  роботу інформувати медичний персонал про фактори ризику при виконанні своїх професійних обов’язків.</w:t>
            </w:r>
          </w:p>
        </w:tc>
        <w:tc>
          <w:tcPr>
            <w:tcW w:w="1843" w:type="dxa"/>
          </w:tcPr>
          <w:p w14:paraId="39B45E6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5796A06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Адміністрація, </w:t>
            </w:r>
          </w:p>
          <w:p w14:paraId="4894B3C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КІК, </w:t>
            </w:r>
          </w:p>
          <w:p w14:paraId="0BC2F9F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інженер з ОП КНП «ЦПМКДД»</w:t>
            </w:r>
          </w:p>
        </w:tc>
      </w:tr>
      <w:tr w:rsidR="00D351A9" w:rsidRPr="00216E96" w14:paraId="45B6B270" w14:textId="77777777" w:rsidTr="00C07EE1">
        <w:tc>
          <w:tcPr>
            <w:tcW w:w="656" w:type="dxa"/>
          </w:tcPr>
          <w:p w14:paraId="5E5093A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28" w:type="dxa"/>
          </w:tcPr>
          <w:p w14:paraId="543CDFBB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з медперсоналом інструктаж з питань профілактики ВЛІ та безпеки праці.</w:t>
            </w:r>
          </w:p>
        </w:tc>
        <w:tc>
          <w:tcPr>
            <w:tcW w:w="1843" w:type="dxa"/>
          </w:tcPr>
          <w:p w14:paraId="3E5FEB0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раз на 6 місяців</w:t>
            </w:r>
          </w:p>
        </w:tc>
        <w:tc>
          <w:tcPr>
            <w:tcW w:w="2693" w:type="dxa"/>
          </w:tcPr>
          <w:p w14:paraId="00C7C96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КІК, </w:t>
            </w:r>
          </w:p>
          <w:p w14:paraId="0B85485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інженер з ОП КНП «ЦПМКДД»</w:t>
            </w:r>
          </w:p>
          <w:p w14:paraId="1333CFC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351A9" w:rsidRPr="00D351A9" w14:paraId="39926B1C" w14:textId="77777777" w:rsidTr="00C07EE1">
        <w:tc>
          <w:tcPr>
            <w:tcW w:w="656" w:type="dxa"/>
          </w:tcPr>
          <w:p w14:paraId="0CE84A2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5228" w:type="dxa"/>
          </w:tcPr>
          <w:p w14:paraId="46721CC0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планове обстеження медперсоналу на наявність</w:t>
            </w:r>
            <w:r w:rsidRPr="00D35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HbsAg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2C5D661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ABE1EE8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14:paraId="0AB471B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раз на рік</w:t>
            </w:r>
          </w:p>
        </w:tc>
        <w:tc>
          <w:tcPr>
            <w:tcW w:w="2693" w:type="dxa"/>
          </w:tcPr>
          <w:p w14:paraId="477A4AB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Начальники структурних підрозділів</w:t>
            </w:r>
          </w:p>
        </w:tc>
      </w:tr>
      <w:tr w:rsidR="00D351A9" w:rsidRPr="00D351A9" w14:paraId="7BBA1B21" w14:textId="77777777" w:rsidTr="00C07EE1">
        <w:tc>
          <w:tcPr>
            <w:tcW w:w="656" w:type="dxa"/>
          </w:tcPr>
          <w:p w14:paraId="4123F65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28" w:type="dxa"/>
          </w:tcPr>
          <w:p w14:paraId="1BADB03C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щеплення медперсоналу  проти гепатиту В. </w:t>
            </w:r>
          </w:p>
        </w:tc>
        <w:tc>
          <w:tcPr>
            <w:tcW w:w="1843" w:type="dxa"/>
          </w:tcPr>
          <w:p w14:paraId="714EBEB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Згідно календаря щеплень</w:t>
            </w:r>
          </w:p>
          <w:p w14:paraId="74F7794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4F469F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14:paraId="3F91119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Начальники структурних підрозділів</w:t>
            </w:r>
          </w:p>
          <w:p w14:paraId="3B5D0CA0" w14:textId="77777777" w:rsidR="00D351A9" w:rsidRPr="00D351A9" w:rsidRDefault="00D351A9" w:rsidP="00D351A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51A9" w:rsidRPr="00D351A9" w14:paraId="1EC4BC6E" w14:textId="77777777" w:rsidTr="00C07EE1">
        <w:tc>
          <w:tcPr>
            <w:tcW w:w="656" w:type="dxa"/>
          </w:tcPr>
          <w:p w14:paraId="2DAFCC5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228" w:type="dxa"/>
          </w:tcPr>
          <w:p w14:paraId="4C3F9334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планове обстеження медпрацівників відділень хірургічного профілю на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носійство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патогенного стафілококу.</w:t>
            </w:r>
          </w:p>
        </w:tc>
        <w:tc>
          <w:tcPr>
            <w:tcW w:w="1843" w:type="dxa"/>
          </w:tcPr>
          <w:p w14:paraId="3DFF0B0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раз на 6 місяців</w:t>
            </w:r>
          </w:p>
        </w:tc>
        <w:tc>
          <w:tcPr>
            <w:tcW w:w="2693" w:type="dxa"/>
          </w:tcPr>
          <w:p w14:paraId="7C57F7C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Зав.хірург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відділеннями структурних підрозділів </w:t>
            </w:r>
          </w:p>
          <w:p w14:paraId="55C918A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51A9" w:rsidRPr="00D351A9" w14:paraId="695F229C" w14:textId="77777777" w:rsidTr="00C07EE1">
        <w:tc>
          <w:tcPr>
            <w:tcW w:w="656" w:type="dxa"/>
          </w:tcPr>
          <w:p w14:paraId="7C7D8D0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228" w:type="dxa"/>
          </w:tcPr>
          <w:p w14:paraId="7798CAF7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Кожного пацієнта, незалежно від діагнозу, розглядати як потенційне джерело збудників інфекцій, в тому числі що передаються через кров.</w:t>
            </w:r>
          </w:p>
        </w:tc>
        <w:tc>
          <w:tcPr>
            <w:tcW w:w="1843" w:type="dxa"/>
          </w:tcPr>
          <w:p w14:paraId="3BAF5C3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5170A46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7ED9B375" w14:textId="77777777" w:rsidTr="00C07EE1">
        <w:tc>
          <w:tcPr>
            <w:tcW w:w="656" w:type="dxa"/>
          </w:tcPr>
          <w:p w14:paraId="01BFA0CE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228" w:type="dxa"/>
          </w:tcPr>
          <w:p w14:paraId="2F88A20E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Використовувати універсальні заходи безпеки при проведенні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інвазивних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процедур:</w:t>
            </w:r>
          </w:p>
        </w:tc>
        <w:tc>
          <w:tcPr>
            <w:tcW w:w="1843" w:type="dxa"/>
          </w:tcPr>
          <w:p w14:paraId="27BDB4C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33CDF26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4F6E2A71" w14:textId="77777777" w:rsidTr="00C07EE1">
        <w:tc>
          <w:tcPr>
            <w:tcW w:w="656" w:type="dxa"/>
          </w:tcPr>
          <w:p w14:paraId="00C67F6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5228" w:type="dxa"/>
          </w:tcPr>
          <w:p w14:paraId="5A1140B1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Використовувати індивідуальні засоби захисту (халати, шапочки, гумові рукавички, маски, окуляри, або захисні екрани, взуття, що піддається дезінфекції) під час проведення усіх медичних маніпуляцій, які пов’язані з контактом з кров’ю або іншими біологічними рідинами пацієнтів.</w:t>
            </w:r>
          </w:p>
        </w:tc>
        <w:tc>
          <w:tcPr>
            <w:tcW w:w="1843" w:type="dxa"/>
          </w:tcPr>
          <w:p w14:paraId="62EBB6B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07CC9B4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548495D8" w14:textId="77777777" w:rsidTr="00C07EE1">
        <w:tc>
          <w:tcPr>
            <w:tcW w:w="656" w:type="dxa"/>
          </w:tcPr>
          <w:p w14:paraId="505F129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7.2.</w:t>
            </w:r>
          </w:p>
        </w:tc>
        <w:tc>
          <w:tcPr>
            <w:tcW w:w="5228" w:type="dxa"/>
          </w:tcPr>
          <w:p w14:paraId="6A59B12D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Дотримуватись правил безпеки при роботі, зборі, дезінфекції,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передстерилізаційній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очистці або видаленні з відділення гострого та ріжучого медичного інструментарію.</w:t>
            </w:r>
          </w:p>
        </w:tc>
        <w:tc>
          <w:tcPr>
            <w:tcW w:w="1843" w:type="dxa"/>
          </w:tcPr>
          <w:p w14:paraId="0DEF08A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262AD6F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2F394B1F" w14:textId="77777777" w:rsidTr="00C07EE1">
        <w:tc>
          <w:tcPr>
            <w:tcW w:w="656" w:type="dxa"/>
          </w:tcPr>
          <w:p w14:paraId="7D75657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7.3.</w:t>
            </w:r>
          </w:p>
        </w:tc>
        <w:tc>
          <w:tcPr>
            <w:tcW w:w="5228" w:type="dxa"/>
          </w:tcPr>
          <w:p w14:paraId="1BC1A86C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Дотримуватись правил і техніки миття та антисептики рук</w:t>
            </w:r>
          </w:p>
        </w:tc>
        <w:tc>
          <w:tcPr>
            <w:tcW w:w="1843" w:type="dxa"/>
          </w:tcPr>
          <w:p w14:paraId="6F67013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5DA572F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47FAC314" w14:textId="77777777" w:rsidTr="00C07EE1">
        <w:tc>
          <w:tcPr>
            <w:tcW w:w="656" w:type="dxa"/>
          </w:tcPr>
          <w:p w14:paraId="4403BDBA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228" w:type="dxa"/>
          </w:tcPr>
          <w:p w14:paraId="5E925DC3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Медперсоналу перед початком роботи одягати робочий чистий одяг/халат або костюм, взуття, що піддається дезінфекції.</w:t>
            </w:r>
          </w:p>
        </w:tc>
        <w:tc>
          <w:tcPr>
            <w:tcW w:w="1843" w:type="dxa"/>
          </w:tcPr>
          <w:p w14:paraId="3023EFD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2693" w:type="dxa"/>
          </w:tcPr>
          <w:p w14:paraId="6DB4B11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5BF5FB62" w14:textId="77777777" w:rsidTr="00C07EE1">
        <w:tc>
          <w:tcPr>
            <w:tcW w:w="656" w:type="dxa"/>
          </w:tcPr>
          <w:p w14:paraId="7A1ABCB0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228" w:type="dxa"/>
          </w:tcPr>
          <w:p w14:paraId="6EC5B7C0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Будь-яке ушкодження шкіри, слизових оболонок медперсоналу, потрапляння на них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біосубстратів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пацієнтів кваліфікувати, як можливий контакт з матеріалом, який містить небезпечний агент.</w:t>
            </w:r>
          </w:p>
        </w:tc>
        <w:tc>
          <w:tcPr>
            <w:tcW w:w="1843" w:type="dxa"/>
          </w:tcPr>
          <w:p w14:paraId="32273ED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26A3260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6791A3BA" w14:textId="77777777" w:rsidTr="00C07EE1">
        <w:tc>
          <w:tcPr>
            <w:tcW w:w="656" w:type="dxa"/>
          </w:tcPr>
          <w:p w14:paraId="06B9C49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228" w:type="dxa"/>
          </w:tcPr>
          <w:p w14:paraId="1FB743C6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випадку професійної аварії, яка мала місце під час роботи з ВІЛ-інфікованим або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біоматеріалом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 ВІЛ-інфікованого, проводити екстрену після контактну профілактику згідно з чинними нормативними актами.</w:t>
            </w:r>
          </w:p>
        </w:tc>
        <w:tc>
          <w:tcPr>
            <w:tcW w:w="1843" w:type="dxa"/>
          </w:tcPr>
          <w:p w14:paraId="54AFCCE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 виникненні аварії</w:t>
            </w:r>
          </w:p>
        </w:tc>
        <w:tc>
          <w:tcPr>
            <w:tcW w:w="2693" w:type="dxa"/>
          </w:tcPr>
          <w:p w14:paraId="7753DEA7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</w:p>
        </w:tc>
      </w:tr>
      <w:tr w:rsidR="00D351A9" w:rsidRPr="00D351A9" w14:paraId="5EA6982E" w14:textId="77777777" w:rsidTr="00C07EE1">
        <w:tc>
          <w:tcPr>
            <w:tcW w:w="656" w:type="dxa"/>
          </w:tcPr>
          <w:p w14:paraId="5943088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228" w:type="dxa"/>
          </w:tcPr>
          <w:p w14:paraId="7BAB542C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всіх відділеннях закладу вести форму облікової  звітності №108-о «Журнал реєстрації аварій при наданні медичної допомоги ВІЛ-інфікованим та роботі з ВІЛ-інфікованим матеріалом».</w:t>
            </w:r>
          </w:p>
        </w:tc>
        <w:tc>
          <w:tcPr>
            <w:tcW w:w="1843" w:type="dxa"/>
          </w:tcPr>
          <w:p w14:paraId="76C9051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18D5D705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персонал закладу</w:t>
            </w:r>
            <w:r w:rsidRPr="00D351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D351A9" w:rsidRPr="00D351A9" w14:paraId="655DF1F5" w14:textId="77777777" w:rsidTr="00C07EE1">
        <w:tc>
          <w:tcPr>
            <w:tcW w:w="656" w:type="dxa"/>
          </w:tcPr>
          <w:p w14:paraId="382913D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28" w:type="dxa"/>
          </w:tcPr>
          <w:p w14:paraId="1AEB3E55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Забезпечити заклад в достатньому об’ємі дезінфекційними і антисептичними засобами, </w:t>
            </w: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зареєстрованими в Україні, їх застосування згідно з методичними вказівками (регламентами), затвердженими МОЗ України, а також дотримання вимог щодо зберігання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деззасобів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ведення їх обліку та приготування робочих розчинів.</w:t>
            </w:r>
          </w:p>
        </w:tc>
        <w:tc>
          <w:tcPr>
            <w:tcW w:w="1843" w:type="dxa"/>
          </w:tcPr>
          <w:p w14:paraId="4DC2F5D4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693" w:type="dxa"/>
          </w:tcPr>
          <w:p w14:paraId="4B5DB3A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Головна м/с КНП «ЦПМКДД»</w:t>
            </w:r>
          </w:p>
          <w:p w14:paraId="64C14416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  <w:tr w:rsidR="00D351A9" w:rsidRPr="00D351A9" w14:paraId="0ABD0FC9" w14:textId="77777777" w:rsidTr="00C07EE1">
        <w:tc>
          <w:tcPr>
            <w:tcW w:w="656" w:type="dxa"/>
          </w:tcPr>
          <w:p w14:paraId="6018286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5228" w:type="dxa"/>
          </w:tcPr>
          <w:p w14:paraId="19D306E9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операційні та перев’язочні стерильними наборами інструментарію, перев’язочного матеріалу, гумовими рукавичками та іншими виробами медичного призначення.</w:t>
            </w:r>
          </w:p>
        </w:tc>
        <w:tc>
          <w:tcPr>
            <w:tcW w:w="1843" w:type="dxa"/>
          </w:tcPr>
          <w:p w14:paraId="4FBCC60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1806BD69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Головна м/с КНП «ЦПМКДД»</w:t>
            </w:r>
          </w:p>
          <w:p w14:paraId="559D331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Р.В..</w:t>
            </w:r>
          </w:p>
        </w:tc>
      </w:tr>
      <w:tr w:rsidR="00D351A9" w:rsidRPr="00D351A9" w14:paraId="2189B575" w14:textId="77777777" w:rsidTr="00C07EE1">
        <w:tc>
          <w:tcPr>
            <w:tcW w:w="656" w:type="dxa"/>
          </w:tcPr>
          <w:p w14:paraId="1213481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28" w:type="dxa"/>
          </w:tcPr>
          <w:p w14:paraId="08C28649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Укомплектувати згідно наказу МОЗ України №38 </w:t>
            </w:r>
            <w:proofErr w:type="spellStart"/>
            <w:r w:rsidRPr="00D351A9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від</w:t>
            </w:r>
            <w:proofErr w:type="spellEnd"/>
            <w:r w:rsidRPr="00D351A9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28.03.94</w:t>
            </w:r>
            <w:r w:rsidRPr="00D351A9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р. «</w:t>
            </w:r>
            <w:r w:rsidRPr="00D351A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 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Про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організацію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та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проведення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заходів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по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боротьбі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з </w:t>
            </w:r>
            <w:proofErr w:type="spellStart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педикульозом</w:t>
            </w:r>
            <w:proofErr w:type="spellEnd"/>
            <w:r w:rsidRPr="00D351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  <w:r w:rsidRPr="00D351A9">
              <w:rPr>
                <w:rFonts w:eastAsia="Times New Roman" w:cs="Times New Roman"/>
                <w:color w:val="000000"/>
                <w:sz w:val="24"/>
                <w:szCs w:val="24"/>
                <w:lang w:val="de-DE" w:eastAsia="ru-RU"/>
              </w:rPr>
              <w:br/>
            </w: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укладки для огляду на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педикульоз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проведення </w:t>
            </w: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протипедикульозних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обробок.</w:t>
            </w:r>
          </w:p>
        </w:tc>
        <w:tc>
          <w:tcPr>
            <w:tcW w:w="1843" w:type="dxa"/>
          </w:tcPr>
          <w:p w14:paraId="29A65AC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6DF4C62D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Головна м/с КНП «ЦПМКДД»</w:t>
            </w:r>
          </w:p>
          <w:p w14:paraId="6263964B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  <w:tr w:rsidR="00D351A9" w:rsidRPr="00D351A9" w14:paraId="6AD999FD" w14:textId="77777777" w:rsidTr="00C07EE1">
        <w:tc>
          <w:tcPr>
            <w:tcW w:w="656" w:type="dxa"/>
          </w:tcPr>
          <w:p w14:paraId="3B0306CC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28" w:type="dxa"/>
          </w:tcPr>
          <w:p w14:paraId="7E2889E9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заклад на 100% обладнанням для здійсненням дезінфекції (комплекти для прибирання, ємкості для проведення дезінфекції, бактерицидні опромінювані та ін.)</w:t>
            </w:r>
          </w:p>
        </w:tc>
        <w:tc>
          <w:tcPr>
            <w:tcW w:w="1843" w:type="dxa"/>
          </w:tcPr>
          <w:p w14:paraId="743FAC9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49CE4F11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Головна м/с КНП «ЦПМКДД»</w:t>
            </w:r>
          </w:p>
          <w:p w14:paraId="0ABC0A0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  <w:tr w:rsidR="00D351A9" w:rsidRPr="00D351A9" w14:paraId="4F78357B" w14:textId="77777777" w:rsidTr="00C07EE1">
        <w:tc>
          <w:tcPr>
            <w:tcW w:w="656" w:type="dxa"/>
          </w:tcPr>
          <w:p w14:paraId="38F56AE2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228" w:type="dxa"/>
          </w:tcPr>
          <w:p w14:paraId="3A123033" w14:textId="77777777" w:rsidR="00D351A9" w:rsidRPr="00D351A9" w:rsidRDefault="00D351A9" w:rsidP="00D351A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медичних працівників  КНП «ЦПМКДД» засобами професійної гігієни та індивідуального захисту.</w:t>
            </w:r>
          </w:p>
        </w:tc>
        <w:tc>
          <w:tcPr>
            <w:tcW w:w="1843" w:type="dxa"/>
          </w:tcPr>
          <w:p w14:paraId="66CFF508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93" w:type="dxa"/>
          </w:tcPr>
          <w:p w14:paraId="52F8324F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Головна м/с КНП «ЦПМКДД»</w:t>
            </w:r>
          </w:p>
          <w:p w14:paraId="16AEEAF3" w14:textId="77777777" w:rsidR="00D351A9" w:rsidRPr="00D351A9" w:rsidRDefault="00D351A9" w:rsidP="00D351A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Кузишин</w:t>
            </w:r>
            <w:proofErr w:type="spellEnd"/>
            <w:r w:rsidRPr="00D351A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</w:tbl>
    <w:p w14:paraId="51A89B48" w14:textId="77777777" w:rsidR="00D351A9" w:rsidRPr="00D351A9" w:rsidRDefault="00D351A9" w:rsidP="00D351A9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D351A9">
        <w:rPr>
          <w:rFonts w:eastAsia="Times New Roman" w:cs="Times New Roman"/>
          <w:color w:val="000000"/>
          <w:szCs w:val="28"/>
          <w:lang w:val="uk-UA" w:eastAsia="ru-RU"/>
        </w:rPr>
        <w:t xml:space="preserve">              У зв</w:t>
      </w:r>
      <w:r w:rsidRPr="00D351A9">
        <w:rPr>
          <w:rFonts w:eastAsia="Times New Roman" w:cs="Times New Roman"/>
          <w:color w:val="000000"/>
          <w:szCs w:val="28"/>
          <w:lang w:val="de-DE" w:eastAsia="ru-RU"/>
        </w:rPr>
        <w:t>’</w:t>
      </w:r>
      <w:proofErr w:type="spellStart"/>
      <w:r w:rsidRPr="00D351A9">
        <w:rPr>
          <w:rFonts w:eastAsia="Times New Roman" w:cs="Times New Roman"/>
          <w:color w:val="000000"/>
          <w:szCs w:val="28"/>
          <w:lang w:val="uk-UA" w:eastAsia="ru-RU"/>
        </w:rPr>
        <w:t>язку</w:t>
      </w:r>
      <w:proofErr w:type="spellEnd"/>
      <w:r w:rsidRPr="00D351A9">
        <w:rPr>
          <w:rFonts w:eastAsia="Times New Roman" w:cs="Times New Roman"/>
          <w:color w:val="000000"/>
          <w:szCs w:val="28"/>
          <w:lang w:val="uk-UA" w:eastAsia="ru-RU"/>
        </w:rPr>
        <w:t xml:space="preserve"> із пандемією COVID-19 по Підприємству видано наказ від 16.03.2020р. №161/1 «Про організацію посиленого протиепідемічного режиму по  Комунальному некомерційному підприємстві «Центр первинної  медичної  і консультативно-діагностичної допомоги» в умовах пандемії COVID-19»</w:t>
      </w:r>
      <w:r w:rsidRPr="00D351A9">
        <w:rPr>
          <w:rFonts w:eastAsia="Times New Roman" w:cs="Times New Roman"/>
          <w:color w:val="000000"/>
          <w:szCs w:val="28"/>
          <w:lang w:val="uk-UA" w:eastAsia="ru-RU"/>
        </w:rPr>
        <w:tab/>
        <w:t>, яким затверджено Заходи щодо запобігання  інфікуванню та поширенню гострої респіраторної хвороби COVID-19 серед медичного персоналу та пацієнтів КНП «ЦПМКДД», Графік застосування дезінфікуючих засобів  та антисептиків по структурних підрозділах КНП «ЦПМКДД» в умовах посиленого «ЦПМКДД» в умовах посиленого протиепідемічного режиму у зв’язку із пандемією COVID-19 КНП «ЦПМКДД» в умовах посиленого протиепідемічного режиму у зв’язку із пандемією COVID-19, Інструмент оцінки готовності закладу до роботи в умовах посиленого  протиепідемічного режиму (</w:t>
      </w:r>
      <w:proofErr w:type="spellStart"/>
      <w:r w:rsidRPr="00D351A9">
        <w:rPr>
          <w:rFonts w:eastAsia="Times New Roman" w:cs="Times New Roman"/>
          <w:color w:val="000000"/>
          <w:szCs w:val="28"/>
          <w:lang w:val="uk-UA" w:eastAsia="ru-RU"/>
        </w:rPr>
        <w:t>чекліст</w:t>
      </w:r>
      <w:proofErr w:type="spellEnd"/>
      <w:r w:rsidRPr="00D351A9">
        <w:rPr>
          <w:rFonts w:eastAsia="Times New Roman" w:cs="Times New Roman"/>
          <w:color w:val="000000"/>
          <w:szCs w:val="28"/>
          <w:lang w:val="uk-UA" w:eastAsia="ru-RU"/>
        </w:rPr>
        <w:t>) та Методичні рекомендації щодо  раціонального застосування засобів індивідуального захисту в умовах роботи  просиленого протиепідемічного режиму закладу.</w:t>
      </w:r>
    </w:p>
    <w:p w14:paraId="7F21D4AD" w14:textId="77777777" w:rsidR="00F12C76" w:rsidRPr="00D351A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D351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E99"/>
    <w:multiLevelType w:val="multilevel"/>
    <w:tmpl w:val="F04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91D"/>
    <w:multiLevelType w:val="multilevel"/>
    <w:tmpl w:val="27D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F53E5"/>
    <w:multiLevelType w:val="multilevel"/>
    <w:tmpl w:val="941E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9638D"/>
    <w:multiLevelType w:val="multilevel"/>
    <w:tmpl w:val="A84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25E73"/>
    <w:multiLevelType w:val="multilevel"/>
    <w:tmpl w:val="3F78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F5"/>
    <w:rsid w:val="00216E96"/>
    <w:rsid w:val="006C0B77"/>
    <w:rsid w:val="008242FF"/>
    <w:rsid w:val="00870751"/>
    <w:rsid w:val="00922C48"/>
    <w:rsid w:val="00B915B7"/>
    <w:rsid w:val="00D351A9"/>
    <w:rsid w:val="00DA45D9"/>
    <w:rsid w:val="00E834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043"/>
  <w15:chartTrackingRefBased/>
  <w15:docId w15:val="{43646628-912C-436B-A7AB-DD716DC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13738</Words>
  <Characters>7832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2020-08-14T06:50:00Z</dcterms:created>
  <dcterms:modified xsi:type="dcterms:W3CDTF">2020-08-14T06:50:00Z</dcterms:modified>
</cp:coreProperties>
</file>